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29EC" w14:textId="77777777" w:rsidR="00594679" w:rsidRPr="00594679" w:rsidRDefault="00594679" w:rsidP="00594679">
      <w:pPr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b/>
          <w:sz w:val="24"/>
          <w:szCs w:val="24"/>
        </w:rPr>
        <w:t>Opera a scelta – Storia della Filosofia Contemporanea – a.a. 2024/25</w:t>
      </w:r>
    </w:p>
    <w:p w14:paraId="65C5F682" w14:textId="77777777" w:rsidR="008D2DA6" w:rsidRDefault="008D2DA6" w:rsidP="00EA5822">
      <w:pPr>
        <w:rPr>
          <w:rFonts w:ascii="Times New Roman" w:hAnsi="Times New Roman" w:cs="Times New Roman"/>
          <w:sz w:val="24"/>
          <w:szCs w:val="24"/>
        </w:rPr>
      </w:pPr>
    </w:p>
    <w:p w14:paraId="768EC6C5" w14:textId="77777777" w:rsidR="00EA5822" w:rsidRPr="00A7274A" w:rsidRDefault="00854A9B" w:rsidP="00EA5822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7274A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L’Ottocento</w:t>
      </w:r>
      <w:r w:rsidRPr="00A7274A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</w:p>
    <w:p w14:paraId="5E6C62D5" w14:textId="1EAE788F" w:rsidR="00E20B14" w:rsidRPr="00E20B14" w:rsidRDefault="00EA5822" w:rsidP="00E20B1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20B14">
        <w:rPr>
          <w:rFonts w:ascii="Times New Roman" w:hAnsi="Times New Roman" w:cs="Times New Roman"/>
          <w:sz w:val="24"/>
          <w:szCs w:val="24"/>
          <w:lang w:val="de-DE"/>
        </w:rPr>
        <w:t xml:space="preserve">Kierkegaard, </w:t>
      </w:r>
      <w:r w:rsidRPr="00E20B14">
        <w:rPr>
          <w:rFonts w:ascii="Times New Roman" w:hAnsi="Times New Roman" w:cs="Times New Roman"/>
          <w:sz w:val="24"/>
          <w:szCs w:val="24"/>
          <w:lang w:val="de-DE"/>
        </w:rPr>
        <w:tab/>
      </w:r>
      <w:r w:rsidR="00E20B14" w:rsidRPr="00E20B14">
        <w:rPr>
          <w:rFonts w:ascii="Times New Roman" w:hAnsi="Times New Roman" w:cs="Times New Roman"/>
          <w:i/>
          <w:sz w:val="24"/>
          <w:szCs w:val="24"/>
          <w:lang w:val="de-DE"/>
        </w:rPr>
        <w:t xml:space="preserve">Aut-Aut. </w:t>
      </w:r>
      <w:r w:rsidR="00E20B14" w:rsidRPr="00594679">
        <w:rPr>
          <w:rFonts w:ascii="Times New Roman" w:hAnsi="Times New Roman" w:cs="Times New Roman"/>
          <w:i/>
          <w:sz w:val="24"/>
          <w:szCs w:val="24"/>
        </w:rPr>
        <w:t>Estetica ed etica nella formazione della personalità</w:t>
      </w:r>
    </w:p>
    <w:p w14:paraId="7F187B8A" w14:textId="2653D9A5" w:rsidR="00EA5822" w:rsidRPr="00594679" w:rsidRDefault="00EA5822" w:rsidP="00E20B1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i/>
          <w:sz w:val="24"/>
          <w:szCs w:val="24"/>
        </w:rPr>
        <w:t>Diario</w:t>
      </w:r>
      <w:r w:rsidR="00AE19AD">
        <w:rPr>
          <w:rFonts w:ascii="Times New Roman" w:hAnsi="Times New Roman" w:cs="Times New Roman"/>
          <w:sz w:val="24"/>
          <w:szCs w:val="24"/>
        </w:rPr>
        <w:t>,</w:t>
      </w:r>
      <w:r w:rsidR="005C617A">
        <w:rPr>
          <w:rFonts w:ascii="Times New Roman" w:hAnsi="Times New Roman" w:cs="Times New Roman"/>
          <w:sz w:val="24"/>
          <w:szCs w:val="24"/>
        </w:rPr>
        <w:t xml:space="preserve"> e</w:t>
      </w:r>
      <w:r w:rsidR="00AE19AD">
        <w:rPr>
          <w:rFonts w:ascii="Times New Roman" w:hAnsi="Times New Roman" w:cs="Times New Roman"/>
          <w:sz w:val="24"/>
          <w:szCs w:val="24"/>
        </w:rPr>
        <w:t>d.</w:t>
      </w:r>
      <w:r w:rsidRPr="00594679">
        <w:rPr>
          <w:rFonts w:ascii="Times New Roman" w:hAnsi="Times New Roman" w:cs="Times New Roman"/>
          <w:sz w:val="24"/>
          <w:szCs w:val="24"/>
        </w:rPr>
        <w:t xml:space="preserve"> ridotta</w:t>
      </w:r>
      <w:r w:rsidR="00AE19AD">
        <w:rPr>
          <w:rFonts w:ascii="Times New Roman" w:hAnsi="Times New Roman" w:cs="Times New Roman"/>
          <w:sz w:val="24"/>
          <w:szCs w:val="24"/>
        </w:rPr>
        <w:t xml:space="preserve"> a cura di C. Fabbro, Rizzoli 2000</w:t>
      </w:r>
    </w:p>
    <w:p w14:paraId="69484821" w14:textId="710F7970" w:rsidR="00E20B14" w:rsidRPr="00E20B14" w:rsidRDefault="00E20B14" w:rsidP="00EA582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Postilla conclusiva non scientifica alle </w:t>
      </w:r>
      <w:r w:rsidRPr="008115C0">
        <w:rPr>
          <w:rFonts w:ascii="Times New Roman" w:hAnsi="Times New Roman" w:cs="Times New Roman"/>
          <w:sz w:val="24"/>
          <w:szCs w:val="24"/>
        </w:rPr>
        <w:t>Briciole di filosofia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 w:rsidRPr="00E20B14">
        <w:rPr>
          <w:rFonts w:ascii="Times New Roman" w:hAnsi="Times New Roman" w:cs="Times New Roman"/>
          <w:i/>
          <w:sz w:val="24"/>
          <w:szCs w:val="24"/>
        </w:rPr>
        <w:t>Opere</w:t>
      </w:r>
      <w:r>
        <w:rPr>
          <w:rFonts w:ascii="Times New Roman" w:hAnsi="Times New Roman" w:cs="Times New Roman"/>
          <w:sz w:val="24"/>
          <w:szCs w:val="24"/>
        </w:rPr>
        <w:t>, Sansoni</w:t>
      </w:r>
    </w:p>
    <w:p w14:paraId="15040284" w14:textId="71FE9C95" w:rsidR="008D2DA6" w:rsidRPr="00E81F57" w:rsidRDefault="008D2DA6" w:rsidP="00EA5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1F57">
        <w:rPr>
          <w:rFonts w:ascii="Times New Roman" w:hAnsi="Times New Roman" w:cs="Times New Roman"/>
          <w:i/>
          <w:sz w:val="24"/>
          <w:szCs w:val="24"/>
        </w:rPr>
        <w:t xml:space="preserve">Sulla religione </w:t>
      </w:r>
      <w:r w:rsidR="00E81F57">
        <w:rPr>
          <w:rFonts w:ascii="Times New Roman" w:hAnsi="Times New Roman" w:cs="Times New Roman"/>
          <w:sz w:val="24"/>
          <w:szCs w:val="24"/>
        </w:rPr>
        <w:t xml:space="preserve">(parti scelte); </w:t>
      </w:r>
      <w:r w:rsidR="00E81F57" w:rsidRPr="00E81F57">
        <w:rPr>
          <w:rFonts w:ascii="Times New Roman" w:hAnsi="Times New Roman" w:cs="Times New Roman"/>
          <w:i/>
          <w:sz w:val="24"/>
          <w:szCs w:val="24"/>
        </w:rPr>
        <w:t>La concezione materialistica della storia</w:t>
      </w:r>
    </w:p>
    <w:p w14:paraId="55E14457" w14:textId="312474A3" w:rsidR="00EA5822" w:rsidRPr="00594679" w:rsidRDefault="00EA5822" w:rsidP="00EA5822">
      <w:pPr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Nietzsche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594679">
        <w:rPr>
          <w:rFonts w:ascii="Times New Roman" w:hAnsi="Times New Roman" w:cs="Times New Roman"/>
          <w:i/>
          <w:sz w:val="24"/>
          <w:szCs w:val="24"/>
        </w:rPr>
        <w:t>Crepuscolo degli idoli</w:t>
      </w:r>
    </w:p>
    <w:p w14:paraId="3E0794E6" w14:textId="5E9B50D4" w:rsidR="00EA5822" w:rsidRPr="00BF3FDB" w:rsidRDefault="00EA5822" w:rsidP="00EA5822">
      <w:pPr>
        <w:rPr>
          <w:rFonts w:ascii="Times New Roman" w:hAnsi="Times New Roman" w:cs="Times New Roman"/>
          <w:i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La gaia scienza</w:t>
      </w:r>
    </w:p>
    <w:p w14:paraId="43E8067C" w14:textId="2FE6066D" w:rsidR="00EA5822" w:rsidRPr="00BF3FDB" w:rsidRDefault="00EA5822" w:rsidP="00EA5822">
      <w:pPr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BF3FDB">
        <w:rPr>
          <w:rFonts w:ascii="Times New Roman" w:hAnsi="Times New Roman" w:cs="Times New Roman"/>
          <w:i/>
          <w:sz w:val="24"/>
          <w:szCs w:val="24"/>
        </w:rPr>
        <w:t>Così parlò Zaratustra</w:t>
      </w:r>
    </w:p>
    <w:p w14:paraId="374D8F1A" w14:textId="77777777" w:rsidR="008D2DA6" w:rsidRDefault="008D2DA6" w:rsidP="00EA5822">
      <w:pPr>
        <w:rPr>
          <w:rFonts w:ascii="Times New Roman" w:hAnsi="Times New Roman" w:cs="Times New Roman"/>
          <w:sz w:val="24"/>
          <w:szCs w:val="24"/>
        </w:rPr>
      </w:pPr>
    </w:p>
    <w:p w14:paraId="357799EF" w14:textId="77777777" w:rsidR="00EA5822" w:rsidRPr="00A7274A" w:rsidRDefault="00EA5822" w:rsidP="00EA58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274A">
        <w:rPr>
          <w:rFonts w:ascii="Times New Roman" w:hAnsi="Times New Roman" w:cs="Times New Roman"/>
          <w:b/>
          <w:bCs/>
          <w:sz w:val="24"/>
          <w:szCs w:val="24"/>
          <w:u w:val="single"/>
        </w:rPr>
        <w:t>Il Novecento</w:t>
      </w:r>
      <w:r w:rsidRPr="00A727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593639" w14:textId="2691465C" w:rsidR="00594679" w:rsidRPr="00594679" w:rsidRDefault="00594679" w:rsidP="00EA5822">
      <w:pPr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Aye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Linguaggio, verità e logica</w:t>
      </w:r>
      <w:r w:rsidRPr="00594679">
        <w:rPr>
          <w:rFonts w:ascii="Times New Roman" w:hAnsi="Times New Roman" w:cs="Times New Roman"/>
          <w:sz w:val="24"/>
          <w:szCs w:val="24"/>
        </w:rPr>
        <w:t xml:space="preserve"> (1936)</w:t>
      </w:r>
    </w:p>
    <w:p w14:paraId="2181FEBA" w14:textId="77777777" w:rsidR="00F6077C" w:rsidRPr="00F6077C" w:rsidRDefault="00F6077C" w:rsidP="00EA5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Arendt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Le origini del totalitarismo</w:t>
      </w:r>
    </w:p>
    <w:p w14:paraId="2B84B73C" w14:textId="264C48FC" w:rsidR="004C2267" w:rsidRPr="004C2267" w:rsidRDefault="004C2267" w:rsidP="00EA582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Filosofia e teologia</w:t>
      </w:r>
    </w:p>
    <w:p w14:paraId="320AD75F" w14:textId="5FC3EA34" w:rsidR="00405966" w:rsidRPr="00405966" w:rsidRDefault="00405966" w:rsidP="00EA582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Blondel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Che cos’è a mistica</w:t>
      </w:r>
      <w:r w:rsidR="004E7EB9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3EC58E30" w14:textId="173130EE" w:rsidR="004C2267" w:rsidRDefault="004C2267" w:rsidP="00EA582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19E7">
        <w:rPr>
          <w:rFonts w:ascii="Times New Roman" w:hAnsi="Times New Roman" w:cs="Times New Roman"/>
          <w:i/>
          <w:iCs/>
          <w:sz w:val="24"/>
          <w:szCs w:val="24"/>
        </w:rPr>
        <w:t xml:space="preserve">La vita come dialogo </w:t>
      </w:r>
    </w:p>
    <w:p w14:paraId="0BED5DF1" w14:textId="552EE1CB" w:rsidR="009819E7" w:rsidRPr="004C2267" w:rsidRDefault="009819E7" w:rsidP="00EA5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Religione come presenza</w:t>
      </w:r>
    </w:p>
    <w:p w14:paraId="1315ED21" w14:textId="100C3122" w:rsidR="00594679" w:rsidRPr="00594679" w:rsidRDefault="00594679" w:rsidP="00EA5822">
      <w:pPr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Gadamer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Il problema della coscienza storica</w:t>
      </w:r>
      <w:r w:rsidRPr="00594679">
        <w:rPr>
          <w:rFonts w:ascii="Times New Roman" w:hAnsi="Times New Roman" w:cs="Times New Roman"/>
          <w:sz w:val="24"/>
          <w:szCs w:val="24"/>
        </w:rPr>
        <w:t xml:space="preserve"> (5 lezioni del 1958)</w:t>
      </w:r>
    </w:p>
    <w:p w14:paraId="4B36D05F" w14:textId="2E450B31" w:rsidR="002A2BFE" w:rsidRPr="002A2BFE" w:rsidRDefault="002A2BFE" w:rsidP="00EA582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Tre lezioni sul problema dell’esistenza di Dio</w:t>
      </w:r>
    </w:p>
    <w:p w14:paraId="10E4ADFF" w14:textId="29CB337D" w:rsidR="002A2BFE" w:rsidRPr="002A2BFE" w:rsidRDefault="002A2BFE" w:rsidP="00EA5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Habermas</w:t>
      </w:r>
      <w:r>
        <w:rPr>
          <w:rFonts w:ascii="Times New Roman" w:hAnsi="Times New Roman" w:cs="Times New Roman"/>
          <w:sz w:val="24"/>
          <w:szCs w:val="24"/>
        </w:rPr>
        <w:tab/>
      </w:r>
      <w:r w:rsidRPr="002A2BFE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erbalizzare il sacro. Sul lascito religioso della filosofia</w:t>
      </w:r>
      <w:r>
        <w:rPr>
          <w:rFonts w:ascii="Times New Roman" w:hAnsi="Times New Roman" w:cs="Times New Roman"/>
          <w:sz w:val="24"/>
          <w:szCs w:val="24"/>
        </w:rPr>
        <w:t xml:space="preserve"> (una delle tre parti)</w:t>
      </w:r>
    </w:p>
    <w:p w14:paraId="2FF3CF2D" w14:textId="15C4DE56" w:rsidR="00EA5822" w:rsidRPr="00594679" w:rsidRDefault="00EA5822" w:rsidP="00854A9B">
      <w:pPr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Hahn</w:t>
      </w:r>
      <w:r w:rsidR="00854A9B">
        <w:rPr>
          <w:rFonts w:ascii="Times New Roman" w:hAnsi="Times New Roman" w:cs="Times New Roman"/>
          <w:sz w:val="24"/>
          <w:szCs w:val="24"/>
        </w:rPr>
        <w:t xml:space="preserve"> – </w:t>
      </w:r>
      <w:r w:rsidRPr="00594679">
        <w:rPr>
          <w:rFonts w:ascii="Times New Roman" w:hAnsi="Times New Roman" w:cs="Times New Roman"/>
          <w:sz w:val="24"/>
          <w:szCs w:val="24"/>
        </w:rPr>
        <w:t>Carnap</w:t>
      </w:r>
      <w:r w:rsidR="00854A9B">
        <w:rPr>
          <w:rFonts w:ascii="Times New Roman" w:hAnsi="Times New Roman" w:cs="Times New Roman"/>
          <w:sz w:val="24"/>
          <w:szCs w:val="24"/>
        </w:rPr>
        <w:t xml:space="preserve"> – </w:t>
      </w:r>
      <w:r w:rsidRPr="00594679">
        <w:rPr>
          <w:rFonts w:ascii="Times New Roman" w:hAnsi="Times New Roman" w:cs="Times New Roman"/>
          <w:sz w:val="24"/>
          <w:szCs w:val="24"/>
        </w:rPr>
        <w:t>Neurath</w:t>
      </w:r>
      <w:r w:rsidR="00854A9B">
        <w:rPr>
          <w:rFonts w:ascii="Times New Roman" w:hAnsi="Times New Roman" w:cs="Times New Roman"/>
          <w:sz w:val="24"/>
          <w:szCs w:val="24"/>
        </w:rPr>
        <w:t xml:space="preserve"> </w:t>
      </w:r>
      <w:r w:rsidRPr="00BF3FDB">
        <w:rPr>
          <w:rFonts w:ascii="Times New Roman" w:hAnsi="Times New Roman" w:cs="Times New Roman"/>
          <w:i/>
          <w:sz w:val="24"/>
          <w:szCs w:val="24"/>
        </w:rPr>
        <w:t>La concezione scientifica del mondo</w:t>
      </w:r>
      <w:r w:rsidR="00594679" w:rsidRPr="00BF3FDB">
        <w:rPr>
          <w:rFonts w:ascii="Times New Roman" w:hAnsi="Times New Roman" w:cs="Times New Roman"/>
          <w:i/>
          <w:sz w:val="24"/>
          <w:szCs w:val="24"/>
        </w:rPr>
        <w:t>. Il circolo di Vienna</w:t>
      </w:r>
      <w:r w:rsidR="00594679" w:rsidRPr="00594679">
        <w:rPr>
          <w:rFonts w:ascii="Times New Roman" w:hAnsi="Times New Roman" w:cs="Times New Roman"/>
          <w:sz w:val="24"/>
          <w:szCs w:val="24"/>
        </w:rPr>
        <w:t xml:space="preserve"> (1929)</w:t>
      </w:r>
    </w:p>
    <w:p w14:paraId="1921D123" w14:textId="3AA057F6" w:rsidR="00FF1E96" w:rsidRPr="00FF1E96" w:rsidRDefault="00FF1E96" w:rsidP="00EA582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Hartmann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Nuove vie dell’ontologia</w:t>
      </w:r>
    </w:p>
    <w:p w14:paraId="375FCC63" w14:textId="3C92494E" w:rsidR="002A2BFE" w:rsidRPr="002A2BFE" w:rsidRDefault="00EA5822" w:rsidP="00EA5822">
      <w:pPr>
        <w:rPr>
          <w:rFonts w:ascii="Times New Roman" w:hAnsi="Times New Roman" w:cs="Times New Roman"/>
          <w:i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Heidegger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="002A2BFE">
        <w:rPr>
          <w:rFonts w:ascii="Times New Roman" w:hAnsi="Times New Roman" w:cs="Times New Roman"/>
          <w:i/>
          <w:sz w:val="24"/>
          <w:szCs w:val="24"/>
        </w:rPr>
        <w:t>Che cos’è la filosofia?</w:t>
      </w:r>
    </w:p>
    <w:p w14:paraId="7130C00A" w14:textId="53131ACA" w:rsidR="00EA5822" w:rsidRPr="00042CD7" w:rsidRDefault="00EA5822" w:rsidP="002A2BF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42CD7">
        <w:rPr>
          <w:rFonts w:ascii="Times New Roman" w:hAnsi="Times New Roman" w:cs="Times New Roman"/>
          <w:i/>
          <w:sz w:val="24"/>
          <w:szCs w:val="24"/>
        </w:rPr>
        <w:t>Essere e tempo</w:t>
      </w:r>
      <w:r w:rsidRPr="00042CD7">
        <w:rPr>
          <w:rFonts w:ascii="Times New Roman" w:hAnsi="Times New Roman" w:cs="Times New Roman"/>
          <w:sz w:val="24"/>
          <w:szCs w:val="24"/>
        </w:rPr>
        <w:t xml:space="preserve"> (una parte)</w:t>
      </w:r>
    </w:p>
    <w:p w14:paraId="764423CF" w14:textId="1EF78EFA" w:rsidR="00EA5822" w:rsidRDefault="00EA5822" w:rsidP="00EA5822">
      <w:pPr>
        <w:rPr>
          <w:rFonts w:ascii="Times New Roman" w:hAnsi="Times New Roman" w:cs="Times New Roman"/>
          <w:i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Lettera sull’umanismo</w:t>
      </w:r>
    </w:p>
    <w:p w14:paraId="2F1EB6DC" w14:textId="1A34CD43" w:rsidR="002A2BFE" w:rsidRDefault="002A2BFE" w:rsidP="00EA5822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Quaderni neri. 1931-1938 </w:t>
      </w:r>
      <w:r>
        <w:rPr>
          <w:rFonts w:ascii="Times New Roman" w:hAnsi="Times New Roman" w:cs="Times New Roman"/>
          <w:sz w:val="24"/>
          <w:szCs w:val="24"/>
        </w:rPr>
        <w:t>(Riflessioni II-VI)</w:t>
      </w:r>
    </w:p>
    <w:p w14:paraId="2DC3F48F" w14:textId="2882B348" w:rsidR="00FF1E96" w:rsidRPr="00FF1E96" w:rsidRDefault="00FF1E96" w:rsidP="00EA582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F1E96">
        <w:rPr>
          <w:rFonts w:ascii="Times New Roman" w:hAnsi="Times New Roman" w:cs="Times New Roman"/>
          <w:i/>
          <w:iCs/>
          <w:sz w:val="24"/>
          <w:szCs w:val="24"/>
        </w:rPr>
        <w:t>Sull’essenza della verità</w:t>
      </w:r>
    </w:p>
    <w:p w14:paraId="714C6F49" w14:textId="3AF098F3" w:rsidR="004E7EB9" w:rsidRPr="004E7EB9" w:rsidRDefault="004E7EB9" w:rsidP="00EA582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Hegel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Lezioni sulle prove dell’esistenza di Dio</w:t>
      </w:r>
    </w:p>
    <w:p w14:paraId="4859D6BC" w14:textId="76B33EE8" w:rsidR="002A2BFE" w:rsidRPr="002A2BFE" w:rsidRDefault="002A2BFE" w:rsidP="00EA582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Quattro saggi sull’etica della vita</w:t>
      </w:r>
    </w:p>
    <w:p w14:paraId="398FC8B5" w14:textId="558133A1" w:rsidR="00594679" w:rsidRPr="00594679" w:rsidRDefault="00594679" w:rsidP="00EA5822">
      <w:pPr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Horkheimer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Eclissi della ragione. Critica della ragione strumentale</w:t>
      </w:r>
      <w:r w:rsidRPr="00594679">
        <w:rPr>
          <w:rFonts w:ascii="Times New Roman" w:hAnsi="Times New Roman" w:cs="Times New Roman"/>
          <w:sz w:val="24"/>
          <w:szCs w:val="24"/>
        </w:rPr>
        <w:t xml:space="preserve"> (1947)</w:t>
      </w:r>
    </w:p>
    <w:p w14:paraId="5C139C7F" w14:textId="58A69050" w:rsidR="00E51393" w:rsidRPr="00E51393" w:rsidRDefault="00E51393" w:rsidP="00EA582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Husserl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La crisi delle scienze europee </w:t>
      </w:r>
      <w:r w:rsidRPr="00E51393">
        <w:rPr>
          <w:rFonts w:ascii="Times New Roman" w:hAnsi="Times New Roman" w:cs="Times New Roman"/>
          <w:sz w:val="24"/>
          <w:szCs w:val="24"/>
        </w:rPr>
        <w:t>(una parte)</w:t>
      </w:r>
    </w:p>
    <w:p w14:paraId="77679EAF" w14:textId="08FB2B53" w:rsidR="00EA5822" w:rsidRDefault="00EA5822" w:rsidP="00E51393">
      <w:pPr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BF3FDB">
        <w:rPr>
          <w:rFonts w:ascii="Times New Roman" w:hAnsi="Times New Roman" w:cs="Times New Roman"/>
          <w:i/>
          <w:sz w:val="24"/>
          <w:szCs w:val="24"/>
        </w:rPr>
        <w:t>La filosofia come scienza rigorosa</w:t>
      </w:r>
    </w:p>
    <w:p w14:paraId="5D3F84A7" w14:textId="26B9D5F6" w:rsidR="00E51393" w:rsidRPr="00BF3FDB" w:rsidRDefault="00E51393" w:rsidP="00E51393">
      <w:pPr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 conferenze di Parigi</w:t>
      </w:r>
    </w:p>
    <w:p w14:paraId="68D0D5DB" w14:textId="77777777" w:rsidR="00EA5822" w:rsidRDefault="00EA5822" w:rsidP="00EA5822">
      <w:pPr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Jaspers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La filosofia dell’esistenza</w:t>
      </w:r>
      <w:r w:rsidRPr="00594679">
        <w:rPr>
          <w:rFonts w:ascii="Times New Roman" w:hAnsi="Times New Roman" w:cs="Times New Roman"/>
          <w:sz w:val="24"/>
          <w:szCs w:val="24"/>
        </w:rPr>
        <w:t xml:space="preserve"> (1938)</w:t>
      </w:r>
    </w:p>
    <w:p w14:paraId="2EA90E92" w14:textId="42520ACB" w:rsidR="00E51393" w:rsidRPr="00E51393" w:rsidRDefault="00E51393" w:rsidP="00EA5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Psicologia dell</w:t>
      </w:r>
      <w:r w:rsidR="00C35E01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 xml:space="preserve"> visioni del mondo </w:t>
      </w:r>
      <w:r>
        <w:rPr>
          <w:rFonts w:ascii="Times New Roman" w:hAnsi="Times New Roman" w:cs="Times New Roman"/>
          <w:sz w:val="24"/>
          <w:szCs w:val="24"/>
        </w:rPr>
        <w:t>(una parte)</w:t>
      </w:r>
    </w:p>
    <w:p w14:paraId="26A0D2FA" w14:textId="6074F213" w:rsidR="00594679" w:rsidRDefault="00594679" w:rsidP="00EA5822">
      <w:pPr>
        <w:rPr>
          <w:rFonts w:ascii="Times New Roman" w:hAnsi="Times New Roman" w:cs="Times New Roman"/>
          <w:i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Levinas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Etica e infinito</w:t>
      </w:r>
    </w:p>
    <w:p w14:paraId="02CA95CB" w14:textId="0177A510" w:rsidR="00E51393" w:rsidRPr="00594679" w:rsidRDefault="00E51393" w:rsidP="00EA5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Il tempo e l’altro</w:t>
      </w:r>
    </w:p>
    <w:p w14:paraId="30E13F79" w14:textId="66040857" w:rsidR="00EA5822" w:rsidRPr="00594679" w:rsidRDefault="00EA5822" w:rsidP="00EA5822">
      <w:pPr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Marcel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Il mistero dell’essere</w:t>
      </w:r>
      <w:r w:rsidRPr="00594679">
        <w:rPr>
          <w:rFonts w:ascii="Times New Roman" w:hAnsi="Times New Roman" w:cs="Times New Roman"/>
          <w:sz w:val="24"/>
          <w:szCs w:val="24"/>
        </w:rPr>
        <w:t xml:space="preserve"> </w:t>
      </w:r>
      <w:r w:rsidR="005C617A">
        <w:rPr>
          <w:rFonts w:ascii="Times New Roman" w:hAnsi="Times New Roman" w:cs="Times New Roman"/>
          <w:sz w:val="24"/>
          <w:szCs w:val="24"/>
        </w:rPr>
        <w:t xml:space="preserve">(lezioni </w:t>
      </w:r>
      <w:r w:rsidRPr="00594679">
        <w:rPr>
          <w:rFonts w:ascii="Times New Roman" w:hAnsi="Times New Roman" w:cs="Times New Roman"/>
          <w:sz w:val="24"/>
          <w:szCs w:val="24"/>
        </w:rPr>
        <w:t>1949-50)</w:t>
      </w:r>
    </w:p>
    <w:p w14:paraId="4C4CDDAD" w14:textId="77777777" w:rsidR="00594679" w:rsidRPr="00594679" w:rsidRDefault="00594679" w:rsidP="00EA5822">
      <w:pPr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Maritain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Umanesimo integrale</w:t>
      </w:r>
      <w:r w:rsidRPr="00594679">
        <w:rPr>
          <w:rFonts w:ascii="Times New Roman" w:hAnsi="Times New Roman" w:cs="Times New Roman"/>
          <w:sz w:val="24"/>
          <w:szCs w:val="24"/>
        </w:rPr>
        <w:t xml:space="preserve"> (1936)</w:t>
      </w:r>
    </w:p>
    <w:p w14:paraId="3BE102BA" w14:textId="43C0CDEB" w:rsidR="00594679" w:rsidRPr="00594679" w:rsidRDefault="00594679" w:rsidP="00EA5822">
      <w:pPr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Marcuse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L’uomo a una dimensione. L’ideologia della società industriale avanzata</w:t>
      </w:r>
      <w:r w:rsidRPr="00594679">
        <w:rPr>
          <w:rFonts w:ascii="Times New Roman" w:hAnsi="Times New Roman" w:cs="Times New Roman"/>
          <w:sz w:val="24"/>
          <w:szCs w:val="24"/>
        </w:rPr>
        <w:t xml:space="preserve"> (1964)</w:t>
      </w:r>
    </w:p>
    <w:p w14:paraId="42325AFC" w14:textId="77777777" w:rsidR="00594679" w:rsidRDefault="00594679" w:rsidP="00EA5822">
      <w:pPr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Mounier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Il personalismo</w:t>
      </w:r>
      <w:r w:rsidRPr="00594679">
        <w:rPr>
          <w:rFonts w:ascii="Times New Roman" w:hAnsi="Times New Roman" w:cs="Times New Roman"/>
          <w:sz w:val="24"/>
          <w:szCs w:val="24"/>
        </w:rPr>
        <w:t xml:space="preserve"> (1949)</w:t>
      </w:r>
    </w:p>
    <w:p w14:paraId="20D93EFB" w14:textId="56A88D48" w:rsidR="008D2DA6" w:rsidRDefault="008D2DA6" w:rsidP="00005DA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Il sacro</w:t>
      </w:r>
    </w:p>
    <w:p w14:paraId="77C9C705" w14:textId="4FCDEE8F" w:rsidR="009819E7" w:rsidRPr="00CD2AAA" w:rsidRDefault="009819E7" w:rsidP="00005DA5">
      <w:pPr>
        <w:jc w:val="both"/>
        <w:rPr>
          <w:rFonts w:ascii="Times New Roman" w:hAnsi="Times New Roman" w:cs="Times New Roman"/>
          <w:sz w:val="24"/>
          <w:szCs w:val="24"/>
        </w:rPr>
      </w:pPr>
      <w:r w:rsidRPr="00CD2AAA">
        <w:rPr>
          <w:rFonts w:ascii="Times New Roman" w:hAnsi="Times New Roman" w:cs="Times New Roman"/>
          <w:sz w:val="24"/>
          <w:szCs w:val="24"/>
        </w:rPr>
        <w:t>Pareyson</w:t>
      </w:r>
      <w:r w:rsidRPr="00CD2AAA">
        <w:rPr>
          <w:rFonts w:ascii="Times New Roman" w:hAnsi="Times New Roman" w:cs="Times New Roman"/>
          <w:sz w:val="24"/>
          <w:szCs w:val="24"/>
        </w:rPr>
        <w:tab/>
      </w:r>
      <w:r w:rsidRPr="00CD2AAA">
        <w:rPr>
          <w:rFonts w:ascii="Times New Roman" w:hAnsi="Times New Roman" w:cs="Times New Roman"/>
          <w:i/>
          <w:iCs/>
          <w:sz w:val="24"/>
          <w:szCs w:val="24"/>
        </w:rPr>
        <w:t>Persona e libertà</w:t>
      </w:r>
    </w:p>
    <w:p w14:paraId="4951D6F5" w14:textId="1B40E5FD" w:rsidR="002A2BFE" w:rsidRDefault="002A2BFE" w:rsidP="00EA5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Patočka</w:t>
      </w:r>
      <w:r>
        <w:rPr>
          <w:rFonts w:ascii="Times New Roman" w:hAnsi="Times New Roman" w:cs="Times New Roman"/>
          <w:sz w:val="24"/>
          <w:szCs w:val="24"/>
        </w:rPr>
        <w:tab/>
      </w:r>
      <w:r w:rsidRPr="002A2BFE">
        <w:rPr>
          <w:rFonts w:ascii="Times New Roman" w:hAnsi="Times New Roman" w:cs="Times New Roman"/>
          <w:i/>
          <w:sz w:val="24"/>
          <w:szCs w:val="24"/>
        </w:rPr>
        <w:t>Cristianesimo e mondo naturale e altri saggi</w:t>
      </w:r>
    </w:p>
    <w:p w14:paraId="7637E095" w14:textId="72DC24EB" w:rsidR="00CD2AAA" w:rsidRDefault="00594679" w:rsidP="00EA5822">
      <w:pPr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Popper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="00CD2AAA" w:rsidRPr="00CD2AAA">
        <w:rPr>
          <w:rFonts w:ascii="Times New Roman" w:hAnsi="Times New Roman" w:cs="Times New Roman"/>
          <w:i/>
          <w:iCs/>
          <w:sz w:val="24"/>
          <w:szCs w:val="24"/>
        </w:rPr>
        <w:t>Logica della ricerca e società aperta</w:t>
      </w:r>
    </w:p>
    <w:p w14:paraId="63B0628C" w14:textId="676058B4" w:rsidR="00594679" w:rsidRDefault="00594679" w:rsidP="00CD2AA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F3FDB">
        <w:rPr>
          <w:rFonts w:ascii="Times New Roman" w:hAnsi="Times New Roman" w:cs="Times New Roman"/>
          <w:i/>
          <w:sz w:val="24"/>
          <w:szCs w:val="24"/>
        </w:rPr>
        <w:t>Scienza e filosofia</w:t>
      </w:r>
      <w:r w:rsidRPr="00594679">
        <w:rPr>
          <w:rFonts w:ascii="Times New Roman" w:hAnsi="Times New Roman" w:cs="Times New Roman"/>
          <w:sz w:val="24"/>
          <w:szCs w:val="24"/>
        </w:rPr>
        <w:t xml:space="preserve"> (5 saggi: 1956, 57, 60, 63)</w:t>
      </w:r>
    </w:p>
    <w:p w14:paraId="5A65E328" w14:textId="25F48ED9" w:rsidR="004A575F" w:rsidRDefault="004A575F" w:rsidP="00EA5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Ricoeur</w:t>
      </w:r>
      <w:r>
        <w:rPr>
          <w:rFonts w:ascii="Times New Roman" w:hAnsi="Times New Roman" w:cs="Times New Roman"/>
          <w:sz w:val="24"/>
          <w:szCs w:val="24"/>
        </w:rPr>
        <w:tab/>
      </w:r>
      <w:r w:rsidRPr="004A575F">
        <w:rPr>
          <w:rFonts w:ascii="Times New Roman" w:hAnsi="Times New Roman" w:cs="Times New Roman"/>
          <w:i/>
          <w:iCs/>
          <w:sz w:val="24"/>
          <w:szCs w:val="24"/>
        </w:rPr>
        <w:t>Amore e giustizia</w:t>
      </w:r>
    </w:p>
    <w:p w14:paraId="2992C9E9" w14:textId="0ABEF266" w:rsidR="004A575F" w:rsidRPr="004A575F" w:rsidRDefault="004A575F" w:rsidP="004A575F">
      <w:pPr>
        <w:ind w:left="708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Il simbolo dà a pensare</w:t>
      </w:r>
    </w:p>
    <w:p w14:paraId="00C18422" w14:textId="23C3E4CB" w:rsidR="00EA5822" w:rsidRPr="00594679" w:rsidRDefault="00EA5822" w:rsidP="00EA5822">
      <w:pPr>
        <w:rPr>
          <w:rFonts w:ascii="Times New Roman" w:hAnsi="Times New Roman" w:cs="Times New Roman"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Sartre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L’esistenzialismo è un umanismo</w:t>
      </w:r>
    </w:p>
    <w:p w14:paraId="2E164493" w14:textId="16EA407C" w:rsidR="009622FE" w:rsidRPr="009622FE" w:rsidRDefault="00EA5822" w:rsidP="009622F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Scheler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="009622FE">
        <w:rPr>
          <w:rFonts w:ascii="Times New Roman" w:hAnsi="Times New Roman" w:cs="Times New Roman"/>
          <w:i/>
          <w:iCs/>
          <w:sz w:val="24"/>
          <w:szCs w:val="24"/>
        </w:rPr>
        <w:t>Amore e conoscenza</w:t>
      </w:r>
      <w:r w:rsidRPr="00BF3FDB">
        <w:rPr>
          <w:rFonts w:ascii="Times New Roman" w:hAnsi="Times New Roman" w:cs="Times New Roman"/>
          <w:i/>
          <w:sz w:val="24"/>
          <w:szCs w:val="24"/>
        </w:rPr>
        <w:tab/>
      </w:r>
    </w:p>
    <w:p w14:paraId="1AF6B5B7" w14:textId="310B5CEA" w:rsidR="00EA5822" w:rsidRPr="00594679" w:rsidRDefault="00EA5822" w:rsidP="009622FE">
      <w:pPr>
        <w:ind w:left="1410"/>
        <w:rPr>
          <w:rFonts w:ascii="Times New Roman" w:hAnsi="Times New Roman" w:cs="Times New Roman"/>
          <w:sz w:val="24"/>
          <w:szCs w:val="24"/>
        </w:rPr>
      </w:pPr>
      <w:r w:rsidRPr="009622FE">
        <w:rPr>
          <w:rFonts w:ascii="Times New Roman" w:hAnsi="Times New Roman" w:cs="Times New Roman"/>
          <w:i/>
          <w:iCs/>
          <w:sz w:val="24"/>
          <w:szCs w:val="24"/>
        </w:rPr>
        <w:t>Il senso della sofferenza</w:t>
      </w:r>
    </w:p>
    <w:p w14:paraId="2A849256" w14:textId="33A4700F" w:rsidR="004E7EB9" w:rsidRPr="009622FE" w:rsidRDefault="004E7EB9" w:rsidP="00EA5822">
      <w:pPr>
        <w:ind w:left="1410" w:hanging="141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22FE" w:rsidRPr="009622FE">
        <w:rPr>
          <w:rFonts w:ascii="Times New Roman" w:hAnsi="Times New Roman" w:cs="Times New Roman"/>
          <w:i/>
          <w:iCs/>
          <w:sz w:val="24"/>
          <w:szCs w:val="24"/>
        </w:rPr>
        <w:t>Ordo amoris</w:t>
      </w:r>
    </w:p>
    <w:p w14:paraId="05A5EB27" w14:textId="4B2FD00E" w:rsidR="00594679" w:rsidRDefault="00594679" w:rsidP="00EA5822">
      <w:pPr>
        <w:ind w:left="1410" w:hanging="1410"/>
        <w:rPr>
          <w:rFonts w:ascii="Times New Roman" w:hAnsi="Times New Roman" w:cs="Times New Roman"/>
          <w:i/>
          <w:sz w:val="24"/>
          <w:szCs w:val="24"/>
        </w:rPr>
      </w:pPr>
      <w:r w:rsidRPr="00594679">
        <w:rPr>
          <w:rFonts w:ascii="Times New Roman" w:hAnsi="Times New Roman" w:cs="Times New Roman"/>
          <w:sz w:val="24"/>
          <w:szCs w:val="24"/>
        </w:rPr>
        <w:t>Stein</w:t>
      </w:r>
      <w:r w:rsidRPr="00594679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Vie della conoscenza di Dio</w:t>
      </w:r>
    </w:p>
    <w:p w14:paraId="493AE297" w14:textId="1BF8482A" w:rsidR="001629AA" w:rsidRDefault="001629AA" w:rsidP="00EA5822">
      <w:pPr>
        <w:ind w:left="1410" w:hanging="141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La persona e il sacro</w:t>
      </w:r>
    </w:p>
    <w:p w14:paraId="73138B83" w14:textId="77777777" w:rsidR="009F00D0" w:rsidRDefault="009F00D0" w:rsidP="009F00D0">
      <w:pPr>
        <w:ind w:left="1410" w:hanging="141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F00D0">
        <w:rPr>
          <w:rFonts w:ascii="Times New Roman" w:hAnsi="Times New Roman" w:cs="Times New Roman"/>
          <w:i/>
          <w:sz w:val="24"/>
          <w:szCs w:val="24"/>
        </w:rPr>
        <w:t>La prima radice. Preludio ad una dichiarazione dei doveri verso l'essere umano</w:t>
      </w:r>
    </w:p>
    <w:p w14:paraId="4FDC2237" w14:textId="1EF52DDB" w:rsidR="009F00D0" w:rsidRPr="009F00D0" w:rsidRDefault="009F00D0" w:rsidP="009F00D0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(una delle tre parti)</w:t>
      </w:r>
    </w:p>
    <w:p w14:paraId="4B197B1C" w14:textId="3EECDFAF" w:rsidR="001629AA" w:rsidRPr="001629AA" w:rsidRDefault="001629AA" w:rsidP="00EA5822">
      <w:pPr>
        <w:ind w:left="1410" w:hanging="14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Lezioni di filosofia</w:t>
      </w:r>
    </w:p>
    <w:p w14:paraId="2B94C6ED" w14:textId="0C88C3F9" w:rsidR="00E51393" w:rsidRDefault="00E51393" w:rsidP="00EA5822">
      <w:pPr>
        <w:ind w:left="1410" w:hanging="14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Vattimo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La fine della mo</w:t>
      </w:r>
      <w:r w:rsidR="001629AA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>ernità</w:t>
      </w:r>
    </w:p>
    <w:p w14:paraId="75D2E379" w14:textId="5319C072" w:rsidR="0003303F" w:rsidRDefault="0003303F" w:rsidP="00EA5822">
      <w:pPr>
        <w:ind w:left="1410" w:hanging="141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Zambrano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L’uomo e il divino </w:t>
      </w:r>
      <w:r>
        <w:rPr>
          <w:rFonts w:ascii="Times New Roman" w:hAnsi="Times New Roman" w:cs="Times New Roman"/>
          <w:iCs/>
          <w:sz w:val="24"/>
          <w:szCs w:val="24"/>
        </w:rPr>
        <w:t>(almeno metà)</w:t>
      </w:r>
    </w:p>
    <w:p w14:paraId="1DF8C941" w14:textId="590FB313" w:rsidR="0003303F" w:rsidRPr="0003303F" w:rsidRDefault="0003303F" w:rsidP="00EA5822">
      <w:pPr>
        <w:ind w:left="1410" w:hanging="14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Verso un sapere dell’anima</w:t>
      </w:r>
    </w:p>
    <w:p w14:paraId="05A03F34" w14:textId="6D7FA088" w:rsidR="00BF3FDB" w:rsidRPr="001210A4" w:rsidRDefault="001210A4" w:rsidP="00EA5822">
      <w:pPr>
        <w:ind w:left="1410" w:hanging="14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Wittgenstein </w:t>
      </w:r>
      <w:r>
        <w:rPr>
          <w:rFonts w:ascii="Times New Roman" w:hAnsi="Times New Roman" w:cs="Times New Roman"/>
          <w:i/>
          <w:sz w:val="24"/>
          <w:szCs w:val="24"/>
        </w:rPr>
        <w:t>Della certezza. Analisi filosofica del senso comune</w:t>
      </w:r>
    </w:p>
    <w:p w14:paraId="360E0AE6" w14:textId="77777777" w:rsidR="00BF3FDB" w:rsidRPr="00A7274A" w:rsidRDefault="00BF3FDB" w:rsidP="00EA5822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274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Bibliografia secondaria</w:t>
      </w:r>
      <w:r w:rsidRPr="00A727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C4F4E4" w14:textId="543E7E3C" w:rsidR="002A3F31" w:rsidRPr="002A3F31" w:rsidRDefault="002A3F31" w:rsidP="00BF3F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Buongiorno-Costa-Lanfredini</w:t>
      </w:r>
      <w:r w:rsidR="00854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La fenomenologia in Italia. Autori, scuole e tradizioni</w:t>
      </w:r>
    </w:p>
    <w:p w14:paraId="45F3B8C7" w14:textId="7C7DB54F" w:rsidR="002A3F31" w:rsidRDefault="002A3F31" w:rsidP="00BF3FD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Monticelli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La fenomenologia</w:t>
      </w:r>
    </w:p>
    <w:p w14:paraId="32047DFD" w14:textId="32FD76E1" w:rsidR="00854A9B" w:rsidRPr="002A3F31" w:rsidRDefault="00854A9B" w:rsidP="00BF3FDB">
      <w:pPr>
        <w:jc w:val="both"/>
        <w:rPr>
          <w:rFonts w:ascii="Times New Roman" w:hAnsi="Times New Roman" w:cs="Times New Roman"/>
          <w:sz w:val="24"/>
          <w:szCs w:val="24"/>
        </w:rPr>
      </w:pPr>
      <w:r w:rsidRPr="00854A9B">
        <w:rPr>
          <w:rFonts w:ascii="Times New Roman" w:hAnsi="Times New Roman" w:cs="Times New Roman"/>
          <w:sz w:val="24"/>
          <w:szCs w:val="24"/>
        </w:rPr>
        <w:t>Severino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30134" w:rsidRPr="00A30134">
        <w:rPr>
          <w:rFonts w:ascii="Times New Roman" w:hAnsi="Times New Roman" w:cs="Times New Roman"/>
          <w:i/>
          <w:iCs/>
          <w:sz w:val="24"/>
          <w:szCs w:val="24"/>
        </w:rPr>
        <w:t>Educare al pensiero</w:t>
      </w:r>
    </w:p>
    <w:p w14:paraId="4912AFB6" w14:textId="2C060CEA" w:rsidR="00BF3FDB" w:rsidRPr="00594679" w:rsidRDefault="00BF3FDB" w:rsidP="004A575F">
      <w:pPr>
        <w:jc w:val="both"/>
        <w:rPr>
          <w:rFonts w:ascii="Times New Roman" w:hAnsi="Times New Roman" w:cs="Times New Roman"/>
          <w:sz w:val="24"/>
          <w:szCs w:val="24"/>
        </w:rPr>
      </w:pPr>
      <w:r w:rsidRPr="00BF3FDB">
        <w:rPr>
          <w:rFonts w:ascii="Times New Roman" w:hAnsi="Times New Roman" w:cs="Times New Roman"/>
          <w:sz w:val="24"/>
          <w:szCs w:val="24"/>
        </w:rPr>
        <w:t>Zahavi</w:t>
      </w:r>
      <w:r w:rsidRPr="00BF3FDB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sz w:val="24"/>
          <w:szCs w:val="24"/>
        </w:rPr>
        <w:tab/>
      </w:r>
      <w:r w:rsidRPr="00BF3FDB">
        <w:rPr>
          <w:rFonts w:ascii="Times New Roman" w:hAnsi="Times New Roman" w:cs="Times New Roman"/>
          <w:i/>
          <w:sz w:val="24"/>
          <w:szCs w:val="24"/>
        </w:rPr>
        <w:t>Il primo libro di fenomenologia</w:t>
      </w:r>
      <w:r w:rsidRPr="00BF3FDB">
        <w:rPr>
          <w:rFonts w:ascii="Times New Roman" w:hAnsi="Times New Roman" w:cs="Times New Roman"/>
          <w:sz w:val="24"/>
          <w:szCs w:val="24"/>
        </w:rPr>
        <w:t xml:space="preserve"> </w:t>
      </w:r>
      <w:r w:rsidR="005C617A">
        <w:rPr>
          <w:rFonts w:ascii="Times New Roman" w:hAnsi="Times New Roman" w:cs="Times New Roman"/>
          <w:sz w:val="24"/>
          <w:szCs w:val="24"/>
        </w:rPr>
        <w:t>(</w:t>
      </w:r>
      <w:r w:rsidRPr="00BF3FDB">
        <w:rPr>
          <w:rFonts w:ascii="Times New Roman" w:hAnsi="Times New Roman" w:cs="Times New Roman"/>
          <w:sz w:val="24"/>
          <w:szCs w:val="24"/>
        </w:rPr>
        <w:t>2023</w:t>
      </w:r>
      <w:r w:rsidR="005C617A">
        <w:rPr>
          <w:rFonts w:ascii="Times New Roman" w:hAnsi="Times New Roman" w:cs="Times New Roman"/>
          <w:sz w:val="24"/>
          <w:szCs w:val="24"/>
        </w:rPr>
        <w:t>)</w:t>
      </w:r>
    </w:p>
    <w:p w14:paraId="6CEBC011" w14:textId="77777777" w:rsidR="00EA5822" w:rsidRPr="00EA5822" w:rsidRDefault="00EA5822" w:rsidP="00EA5822">
      <w:pPr>
        <w:ind w:left="1410" w:hanging="1410"/>
      </w:pPr>
    </w:p>
    <w:sectPr w:rsidR="00EA5822" w:rsidRPr="00EA5822" w:rsidSect="008D2DA6">
      <w:footerReference w:type="default" r:id="rId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0E582" w14:textId="77777777" w:rsidR="00D15899" w:rsidRDefault="00D15899" w:rsidP="00BF3FDB">
      <w:pPr>
        <w:spacing w:after="0" w:line="240" w:lineRule="auto"/>
      </w:pPr>
      <w:r>
        <w:separator/>
      </w:r>
    </w:p>
  </w:endnote>
  <w:endnote w:type="continuationSeparator" w:id="0">
    <w:p w14:paraId="522B7177" w14:textId="77777777" w:rsidR="00D15899" w:rsidRDefault="00D15899" w:rsidP="00BF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318991"/>
      <w:docPartObj>
        <w:docPartGallery w:val="Page Numbers (Bottom of Page)"/>
        <w:docPartUnique/>
      </w:docPartObj>
    </w:sdtPr>
    <w:sdtEndPr/>
    <w:sdtContent>
      <w:p w14:paraId="130DA26D" w14:textId="77777777" w:rsidR="00BF3FDB" w:rsidRDefault="00BF3F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A9B">
          <w:rPr>
            <w:noProof/>
          </w:rPr>
          <w:t>1</w:t>
        </w:r>
        <w:r>
          <w:fldChar w:fldCharType="end"/>
        </w:r>
      </w:p>
    </w:sdtContent>
  </w:sdt>
  <w:p w14:paraId="0D1CFE33" w14:textId="77777777" w:rsidR="00BF3FDB" w:rsidRDefault="00BF3F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5E7E" w14:textId="77777777" w:rsidR="00D15899" w:rsidRDefault="00D15899" w:rsidP="00BF3FDB">
      <w:pPr>
        <w:spacing w:after="0" w:line="240" w:lineRule="auto"/>
      </w:pPr>
      <w:r>
        <w:separator/>
      </w:r>
    </w:p>
  </w:footnote>
  <w:footnote w:type="continuationSeparator" w:id="0">
    <w:p w14:paraId="1BA38275" w14:textId="77777777" w:rsidR="00D15899" w:rsidRDefault="00D15899" w:rsidP="00BF3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22"/>
    <w:rsid w:val="00005DA5"/>
    <w:rsid w:val="0003303F"/>
    <w:rsid w:val="00042CD7"/>
    <w:rsid w:val="000B2C26"/>
    <w:rsid w:val="000C69F3"/>
    <w:rsid w:val="001210A4"/>
    <w:rsid w:val="001629AA"/>
    <w:rsid w:val="002117EA"/>
    <w:rsid w:val="00275503"/>
    <w:rsid w:val="002A2BFE"/>
    <w:rsid w:val="002A3F31"/>
    <w:rsid w:val="00306873"/>
    <w:rsid w:val="00405966"/>
    <w:rsid w:val="00473CF5"/>
    <w:rsid w:val="004A575F"/>
    <w:rsid w:val="004C2267"/>
    <w:rsid w:val="004E7EB9"/>
    <w:rsid w:val="0055658E"/>
    <w:rsid w:val="00570C52"/>
    <w:rsid w:val="00594679"/>
    <w:rsid w:val="005C617A"/>
    <w:rsid w:val="00655FA2"/>
    <w:rsid w:val="006E66A7"/>
    <w:rsid w:val="00740397"/>
    <w:rsid w:val="008115C0"/>
    <w:rsid w:val="00854A9B"/>
    <w:rsid w:val="008D2DA6"/>
    <w:rsid w:val="00942C61"/>
    <w:rsid w:val="009622FE"/>
    <w:rsid w:val="009819E7"/>
    <w:rsid w:val="0099346D"/>
    <w:rsid w:val="009F00D0"/>
    <w:rsid w:val="009F028D"/>
    <w:rsid w:val="00A30134"/>
    <w:rsid w:val="00A6721C"/>
    <w:rsid w:val="00A7274A"/>
    <w:rsid w:val="00AA161A"/>
    <w:rsid w:val="00AE19AD"/>
    <w:rsid w:val="00B02688"/>
    <w:rsid w:val="00BF3FDB"/>
    <w:rsid w:val="00C35E01"/>
    <w:rsid w:val="00CD2AAA"/>
    <w:rsid w:val="00CF41DE"/>
    <w:rsid w:val="00CF7229"/>
    <w:rsid w:val="00D04A83"/>
    <w:rsid w:val="00D15899"/>
    <w:rsid w:val="00D55DA2"/>
    <w:rsid w:val="00DE2624"/>
    <w:rsid w:val="00E0392D"/>
    <w:rsid w:val="00E20B14"/>
    <w:rsid w:val="00E35279"/>
    <w:rsid w:val="00E51393"/>
    <w:rsid w:val="00E81F57"/>
    <w:rsid w:val="00EA5822"/>
    <w:rsid w:val="00F029ED"/>
    <w:rsid w:val="00F46898"/>
    <w:rsid w:val="00F6077C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E1CA"/>
  <w15:chartTrackingRefBased/>
  <w15:docId w15:val="{9432D1BD-785F-436C-9225-962ED83C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3F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FDB"/>
  </w:style>
  <w:style w:type="paragraph" w:styleId="Pidipagina">
    <w:name w:val="footer"/>
    <w:basedOn w:val="Normale"/>
    <w:link w:val="PidipaginaCarattere"/>
    <w:uiPriority w:val="99"/>
    <w:unhideWhenUsed/>
    <w:rsid w:val="00BF3F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Marco Barcaro</cp:lastModifiedBy>
  <cp:revision>34</cp:revision>
  <dcterms:created xsi:type="dcterms:W3CDTF">2024-02-06T15:59:00Z</dcterms:created>
  <dcterms:modified xsi:type="dcterms:W3CDTF">2025-02-08T14:42:00Z</dcterms:modified>
</cp:coreProperties>
</file>