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FEBC1" w14:textId="77777777" w:rsidR="00224452" w:rsidRPr="00224452" w:rsidRDefault="00224452" w:rsidP="00224452">
      <w:pPr>
        <w:pStyle w:val="Nessunaspaziatura"/>
        <w:rPr>
          <w:lang w:eastAsia="it-IT"/>
        </w:rPr>
      </w:pPr>
      <w:r w:rsidRPr="00224452">
        <w:rPr>
          <w:color w:val="004A94"/>
          <w:lang w:eastAsia="it-IT"/>
        </w:rPr>
        <w:t>Idee.</w:t>
      </w:r>
      <w:r w:rsidRPr="00224452">
        <w:rPr>
          <w:lang w:eastAsia="it-IT"/>
        </w:rPr>
        <w:t> Le comunità non sono aziende: la cultura manageriale spegne i carismi</w:t>
      </w:r>
    </w:p>
    <w:p w14:paraId="37D40230" w14:textId="76B12810" w:rsidR="00224452" w:rsidRPr="00224452" w:rsidRDefault="00224452" w:rsidP="00224452">
      <w:pPr>
        <w:pStyle w:val="Nessunaspaziatura"/>
        <w:rPr>
          <w:kern w:val="0"/>
          <w:sz w:val="21"/>
          <w:szCs w:val="21"/>
          <w:lang w:eastAsia="it-IT"/>
        </w:rPr>
      </w:pPr>
    </w:p>
    <w:p w14:paraId="5B64B252" w14:textId="77777777" w:rsidR="00224452" w:rsidRPr="00224452" w:rsidRDefault="00224452" w:rsidP="00224452">
      <w:pPr>
        <w:pStyle w:val="Nessunaspaziatura"/>
        <w:rPr>
          <w:rFonts w:ascii="Times New Roman" w:hAnsi="Times New Roman"/>
          <w:kern w:val="0"/>
          <w:lang w:eastAsia="it-IT"/>
        </w:rPr>
      </w:pPr>
      <w:r w:rsidRPr="00224452">
        <w:rPr>
          <w:rFonts w:ascii="Times New Roman" w:hAnsi="Times New Roman"/>
          <w:color w:val="004A94"/>
          <w:kern w:val="0"/>
          <w:lang w:eastAsia="it-IT"/>
        </w:rPr>
        <w:t>Luigino Bruni</w:t>
      </w:r>
      <w:r w:rsidRPr="00224452">
        <w:rPr>
          <w:rFonts w:ascii="Times New Roman" w:hAnsi="Times New Roman"/>
          <w:kern w:val="0"/>
          <w:lang w:eastAsia="it-IT"/>
        </w:rPr>
        <w:t> </w:t>
      </w:r>
      <w:r w:rsidRPr="00224452">
        <w:rPr>
          <w:rFonts w:ascii="Times New Roman" w:hAnsi="Times New Roman"/>
          <w:color w:val="727274"/>
          <w:kern w:val="0"/>
          <w:lang w:eastAsia="it-IT"/>
        </w:rPr>
        <w:t>sabato 2 agosto 2025</w:t>
      </w:r>
    </w:p>
    <w:p w14:paraId="186DAE95" w14:textId="77777777" w:rsidR="00224452" w:rsidRPr="00224452" w:rsidRDefault="00224452" w:rsidP="00224452">
      <w:pPr>
        <w:pStyle w:val="Nessunaspaziatura"/>
        <w:rPr>
          <w:rFonts w:ascii="Times New Roman" w:hAnsi="Times New Roman"/>
          <w:i/>
          <w:iCs/>
          <w:kern w:val="0"/>
          <w:sz w:val="30"/>
          <w:szCs w:val="30"/>
          <w:lang w:eastAsia="it-IT"/>
        </w:rPr>
      </w:pPr>
      <w:r w:rsidRPr="00224452">
        <w:rPr>
          <w:rFonts w:ascii="Times New Roman" w:hAnsi="Times New Roman"/>
          <w:i/>
          <w:iCs/>
          <w:kern w:val="0"/>
          <w:sz w:val="30"/>
          <w:szCs w:val="30"/>
          <w:lang w:eastAsia="it-IT"/>
        </w:rPr>
        <w:t>La diffusione in conventi e monasteri delle tecniche di consulenza aziendale incide sulla vita religiosa. Ma le ispirazioni profetiche vengono dagli estremi e non dalla "mediana" tra le possibilità</w:t>
      </w:r>
    </w:p>
    <w:p w14:paraId="39F75161" w14:textId="77777777" w:rsidR="00224452" w:rsidRPr="00224452" w:rsidRDefault="00224452" w:rsidP="00224452">
      <w:pPr>
        <w:pStyle w:val="Nessunaspaziatura"/>
        <w:rPr>
          <w:rFonts w:ascii="Times New Roman" w:hAnsi="Times New Roman"/>
          <w:kern w:val="0"/>
          <w:lang w:eastAsia="it-IT"/>
        </w:rPr>
      </w:pPr>
    </w:p>
    <w:p w14:paraId="3050BB6E" w14:textId="4681A559"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lang w:eastAsia="it-IT"/>
        </w:rPr>
        <w:t> </w:t>
      </w:r>
      <w:r w:rsidRPr="00224452">
        <w:rPr>
          <w:rFonts w:ascii="Times New Roman" w:hAnsi="Times New Roman"/>
          <w:kern w:val="0"/>
          <w:sz w:val="30"/>
          <w:szCs w:val="30"/>
          <w:lang w:eastAsia="it-IT"/>
        </w:rPr>
        <w:t>Le teorie, i metodi e le tecniche della consulenza aziendale e del management stanno entrando decisamente nelle congregazioni, nei conventi, nei movimenti e comunità. Il fenomeno più visibile è l’organizzazione di assemblee e di capitoli che ormai non si svolgono più senza uno o più esperti esterni che conducono – “facilitano” –, come se in un decennio avessimo dimenticato secoli di sapienza carismatica e fossimo diventati analfabeti relazionali. Ormai i post-it segnano il nuovo ambiente, le/i responsabili sono spinti a partecipare a corsi di leadership, le comunità chiamate a scoprire la propria </w:t>
      </w:r>
      <w:r w:rsidRPr="00224452">
        <w:rPr>
          <w:rFonts w:ascii="Times New Roman" w:hAnsi="Times New Roman"/>
          <w:i/>
          <w:iCs/>
          <w:kern w:val="0"/>
          <w:sz w:val="30"/>
          <w:szCs w:val="30"/>
          <w:lang w:eastAsia="it-IT"/>
        </w:rPr>
        <w:t>mission</w:t>
      </w:r>
      <w:r w:rsidRPr="00224452">
        <w:rPr>
          <w:rFonts w:ascii="Times New Roman" w:hAnsi="Times New Roman"/>
          <w:kern w:val="0"/>
          <w:sz w:val="30"/>
          <w:szCs w:val="30"/>
          <w:lang w:eastAsia="it-IT"/>
        </w:rPr>
        <w:t> e il proprio </w:t>
      </w:r>
      <w:proofErr w:type="spellStart"/>
      <w:r w:rsidRPr="00224452">
        <w:rPr>
          <w:rFonts w:ascii="Times New Roman" w:hAnsi="Times New Roman"/>
          <w:i/>
          <w:iCs/>
          <w:kern w:val="0"/>
          <w:sz w:val="30"/>
          <w:szCs w:val="30"/>
          <w:lang w:eastAsia="it-IT"/>
        </w:rPr>
        <w:t>purpose</w:t>
      </w:r>
      <w:proofErr w:type="spellEnd"/>
      <w:r w:rsidRPr="00224452">
        <w:rPr>
          <w:rFonts w:ascii="Times New Roman" w:hAnsi="Times New Roman"/>
          <w:i/>
          <w:iCs/>
          <w:kern w:val="0"/>
          <w:sz w:val="30"/>
          <w:szCs w:val="30"/>
          <w:lang w:eastAsia="it-IT"/>
        </w:rPr>
        <w:t>,</w:t>
      </w:r>
      <w:r w:rsidRPr="00224452">
        <w:rPr>
          <w:rFonts w:ascii="Times New Roman" w:hAnsi="Times New Roman"/>
          <w:kern w:val="0"/>
          <w:sz w:val="30"/>
          <w:szCs w:val="30"/>
          <w:lang w:eastAsia="it-IT"/>
        </w:rPr>
        <w:t> sulla base della propria </w:t>
      </w:r>
      <w:r w:rsidRPr="00224452">
        <w:rPr>
          <w:rFonts w:ascii="Times New Roman" w:hAnsi="Times New Roman"/>
          <w:i/>
          <w:iCs/>
          <w:kern w:val="0"/>
          <w:sz w:val="30"/>
          <w:szCs w:val="30"/>
          <w:lang w:eastAsia="it-IT"/>
        </w:rPr>
        <w:t>vision</w:t>
      </w:r>
      <w:r w:rsidRPr="00224452">
        <w:rPr>
          <w:rFonts w:ascii="Times New Roman" w:hAnsi="Times New Roman"/>
          <w:kern w:val="0"/>
          <w:sz w:val="30"/>
          <w:szCs w:val="30"/>
          <w:lang w:eastAsia="it-IT"/>
        </w:rPr>
        <w:t> che emerge durante i </w:t>
      </w:r>
      <w:r w:rsidRPr="00224452">
        <w:rPr>
          <w:rFonts w:ascii="Times New Roman" w:hAnsi="Times New Roman"/>
          <w:i/>
          <w:iCs/>
          <w:kern w:val="0"/>
          <w:sz w:val="30"/>
          <w:szCs w:val="30"/>
          <w:lang w:eastAsia="it-IT"/>
        </w:rPr>
        <w:t>world cafè,</w:t>
      </w:r>
      <w:r w:rsidRPr="00224452">
        <w:rPr>
          <w:rFonts w:ascii="Times New Roman" w:hAnsi="Times New Roman"/>
          <w:kern w:val="0"/>
          <w:sz w:val="30"/>
          <w:szCs w:val="30"/>
          <w:lang w:eastAsia="it-IT"/>
        </w:rPr>
        <w:t> parole sacre del nuovo karma della vita religiosa. Una suora di un carisma </w:t>
      </w:r>
      <w:r w:rsidRPr="00224452">
        <w:rPr>
          <w:rFonts w:ascii="Times New Roman" w:hAnsi="Times New Roman"/>
          <w:i/>
          <w:iCs/>
          <w:kern w:val="0"/>
          <w:sz w:val="30"/>
          <w:szCs w:val="30"/>
          <w:lang w:eastAsia="it-IT"/>
        </w:rPr>
        <w:t>missionario,</w:t>
      </w:r>
      <w:r w:rsidRPr="00224452">
        <w:rPr>
          <w:rFonts w:ascii="Times New Roman" w:hAnsi="Times New Roman"/>
          <w:kern w:val="0"/>
          <w:sz w:val="30"/>
          <w:szCs w:val="30"/>
          <w:lang w:eastAsia="it-IT"/>
        </w:rPr>
        <w:t> dopo uno di questi corsi mi diceva stupita: «Sai che ho scoperto che anche noi abbiamo una </w:t>
      </w:r>
      <w:r w:rsidRPr="00224452">
        <w:rPr>
          <w:rFonts w:ascii="Times New Roman" w:hAnsi="Times New Roman"/>
          <w:i/>
          <w:iCs/>
          <w:kern w:val="0"/>
          <w:sz w:val="30"/>
          <w:szCs w:val="30"/>
          <w:lang w:eastAsia="it-IT"/>
        </w:rPr>
        <w:t>mission?»</w:t>
      </w:r>
      <w:r w:rsidRPr="00224452">
        <w:rPr>
          <w:rFonts w:ascii="Times New Roman" w:hAnsi="Times New Roman"/>
          <w:kern w:val="0"/>
          <w:sz w:val="30"/>
          <w:szCs w:val="30"/>
          <w:lang w:eastAsia="it-IT"/>
        </w:rPr>
        <w:t> . Il tema della leadership è forse il fenomeno più preoccupante, e per questo lo guarderemo da vicino nel prossimo articolo. Strumenti che piacciono molto, sono agili, leggeri, femminili, e incantano. Tecniche e prassi nate nel mondo delle grandi imprese che le avevano mutuate dalla psicologia delle organizzazioni. E quindi delle grandi imprese globali portano i tratti somatici ed etici, anche se si presentano come tecnica neutrale. In realtà nessuna tecnica è esente da ideologie e valori, ma la grande ideologia della tecnica è il suo presentarsi senza ideologia.</w:t>
      </w:r>
    </w:p>
    <w:p w14:paraId="243338BD"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Da cosa dipende questa crescente “aziendalizzazione” della vita religiosa? Tra le molte ragioni una è decisiva. Le comunità carismatiche sono nate con una ben precisa idea di governo e di relazioni, che recentemente è entrata in crisi nell’incontro-scontro con la cultura moderna. Quelle antiche istituzioni erano infatti espressione di una società ineguale, gerarchica e patriarcale. I tre voti religiosi erano strumenti adeguati per assicurare il loro funzionamento: persone celibi senza famiglia, senza diritti sulle proprie ricchezze ed eredità, e legati ai superiori da un vincolo sacro di obbedienza. Nello spazio di una generazione questo modello si è frantumato, e le comunità sono rimaste </w:t>
      </w:r>
      <w:proofErr w:type="spellStart"/>
      <w:r w:rsidRPr="00224452">
        <w:rPr>
          <w:rFonts w:ascii="Times New Roman" w:hAnsi="Times New Roman"/>
          <w:kern w:val="0"/>
          <w:sz w:val="30"/>
          <w:szCs w:val="30"/>
          <w:lang w:eastAsia="it-IT"/>
        </w:rPr>
        <w:t>relazionalmente</w:t>
      </w:r>
      <w:proofErr w:type="spellEnd"/>
      <w:r w:rsidRPr="00224452">
        <w:rPr>
          <w:rFonts w:ascii="Times New Roman" w:hAnsi="Times New Roman"/>
          <w:kern w:val="0"/>
          <w:sz w:val="30"/>
          <w:szCs w:val="30"/>
          <w:lang w:eastAsia="it-IT"/>
        </w:rPr>
        <w:t xml:space="preserve"> mute, soprattutto con i giovani figli di questo nuovo mondo. Ecco allora che in questa profonda silente crisi identitaria i potenti strumenti aziendali vengono percepiti come salvezza. La consulenza riempie un vuoto, ma poi velocemente crea </w:t>
      </w:r>
      <w:r w:rsidRPr="00224452">
        <w:rPr>
          <w:rFonts w:ascii="Times New Roman" w:hAnsi="Times New Roman"/>
          <w:i/>
          <w:iCs/>
          <w:kern w:val="0"/>
          <w:sz w:val="30"/>
          <w:szCs w:val="30"/>
          <w:lang w:eastAsia="it-IT"/>
        </w:rPr>
        <w:t>infantilizzazione</w:t>
      </w:r>
      <w:r w:rsidRPr="00224452">
        <w:rPr>
          <w:rFonts w:ascii="Times New Roman" w:hAnsi="Times New Roman"/>
          <w:kern w:val="0"/>
          <w:sz w:val="30"/>
          <w:szCs w:val="30"/>
          <w:lang w:eastAsia="it-IT"/>
        </w:rPr>
        <w:t> e mancanza di autonomia delle comunità, che si somma alla dipendenza (</w:t>
      </w:r>
      <w:proofErr w:type="spellStart"/>
      <w:r w:rsidRPr="00224452">
        <w:rPr>
          <w:rFonts w:ascii="Times New Roman" w:hAnsi="Times New Roman"/>
          <w:i/>
          <w:iCs/>
          <w:kern w:val="0"/>
          <w:sz w:val="30"/>
          <w:szCs w:val="30"/>
          <w:lang w:eastAsia="it-IT"/>
        </w:rPr>
        <w:t>addiction</w:t>
      </w:r>
      <w:proofErr w:type="spellEnd"/>
      <w:r w:rsidRPr="00224452">
        <w:rPr>
          <w:rFonts w:ascii="Times New Roman" w:hAnsi="Times New Roman"/>
          <w:kern w:val="0"/>
          <w:sz w:val="30"/>
          <w:szCs w:val="30"/>
          <w:lang w:eastAsia="it-IT"/>
        </w:rPr>
        <w:t>) e alla crescente insicurezza dei responsabili che quindi chiedono sempre più consulenze per tutto; e così i tecnici finiscono per diventare non solo </w:t>
      </w:r>
      <w:r w:rsidRPr="00224452">
        <w:rPr>
          <w:rFonts w:ascii="Times New Roman" w:hAnsi="Times New Roman"/>
          <w:i/>
          <w:iCs/>
          <w:kern w:val="0"/>
          <w:sz w:val="30"/>
          <w:szCs w:val="30"/>
          <w:lang w:eastAsia="it-IT"/>
        </w:rPr>
        <w:t>ghostwriter</w:t>
      </w:r>
      <w:r w:rsidRPr="00224452">
        <w:rPr>
          <w:rFonts w:ascii="Times New Roman" w:hAnsi="Times New Roman"/>
          <w:kern w:val="0"/>
          <w:sz w:val="30"/>
          <w:szCs w:val="30"/>
          <w:lang w:eastAsia="it-IT"/>
        </w:rPr>
        <w:t> di discorsi e documenti, ma anche direttori e superiori invisibili. Si capisce allora che è la </w:t>
      </w:r>
      <w:r w:rsidRPr="00224452">
        <w:rPr>
          <w:rFonts w:ascii="Times New Roman" w:hAnsi="Times New Roman"/>
          <w:i/>
          <w:iCs/>
          <w:kern w:val="0"/>
          <w:sz w:val="30"/>
          <w:szCs w:val="30"/>
          <w:lang w:eastAsia="it-IT"/>
        </w:rPr>
        <w:t>domanda</w:t>
      </w:r>
      <w:r w:rsidRPr="00224452">
        <w:rPr>
          <w:rFonts w:ascii="Times New Roman" w:hAnsi="Times New Roman"/>
          <w:kern w:val="0"/>
          <w:sz w:val="30"/>
          <w:szCs w:val="30"/>
          <w:lang w:eastAsia="it-IT"/>
        </w:rPr>
        <w:t> (da parte delle comunità) che genera l’offerta. È superfluo affermare che i consulenti onesti della vita religiosa (ne conosco alcuni) ci sono e ci vogliono, soprattutto quando cercano di adattare strumenti e tecniche, tentando ibridazioni tra carismi e mondo aziendale e psicologico. Ma il centro del problema sta in capo alle comunità che devono riprendere in mano il proprio destino.</w:t>
      </w:r>
    </w:p>
    <w:p w14:paraId="5C1472F7"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lastRenderedPageBreak/>
        <w:t>Occorre qualcosa di diverso, di molto diverso, e subito. Le comunità carismatiche non sono imprese. Sono certamente organizzazioni, ma con note identitarie troppo diverse da quelle delle imprese per poterle trattare con gli stessi strumenti. Sono simili al 98%, come il nostro DNA e quello degli scimpanzé, ma se non si vede e conosce quel 2% diverso non capiamo nulla di un convento o di un monastero. Una suora non è una dipendente del suo istituto, non è una collaboratrice, non è una risorsa umana, né una follower di una leader. Non ha un </w:t>
      </w:r>
      <w:proofErr w:type="spellStart"/>
      <w:r w:rsidRPr="00224452">
        <w:rPr>
          <w:rFonts w:ascii="Times New Roman" w:hAnsi="Times New Roman"/>
          <w:i/>
          <w:iCs/>
          <w:kern w:val="0"/>
          <w:sz w:val="30"/>
          <w:szCs w:val="30"/>
          <w:lang w:eastAsia="it-IT"/>
        </w:rPr>
        <w:t>purpose</w:t>
      </w:r>
      <w:proofErr w:type="spellEnd"/>
      <w:r w:rsidRPr="00224452">
        <w:rPr>
          <w:rFonts w:ascii="Times New Roman" w:hAnsi="Times New Roman"/>
          <w:i/>
          <w:iCs/>
          <w:kern w:val="0"/>
          <w:sz w:val="30"/>
          <w:szCs w:val="30"/>
          <w:lang w:eastAsia="it-IT"/>
        </w:rPr>
        <w:t>,</w:t>
      </w:r>
      <w:r w:rsidRPr="00224452">
        <w:rPr>
          <w:rFonts w:ascii="Times New Roman" w:hAnsi="Times New Roman"/>
          <w:kern w:val="0"/>
          <w:sz w:val="30"/>
          <w:szCs w:val="30"/>
          <w:lang w:eastAsia="it-IT"/>
        </w:rPr>
        <w:t> non ha una </w:t>
      </w:r>
      <w:r w:rsidRPr="00224452">
        <w:rPr>
          <w:rFonts w:ascii="Times New Roman" w:hAnsi="Times New Roman"/>
          <w:i/>
          <w:iCs/>
          <w:kern w:val="0"/>
          <w:sz w:val="30"/>
          <w:szCs w:val="30"/>
          <w:lang w:eastAsia="it-IT"/>
        </w:rPr>
        <w:t>vision:</w:t>
      </w:r>
      <w:r w:rsidRPr="00224452">
        <w:rPr>
          <w:rFonts w:ascii="Times New Roman" w:hAnsi="Times New Roman"/>
          <w:kern w:val="0"/>
          <w:sz w:val="30"/>
          <w:szCs w:val="30"/>
          <w:lang w:eastAsia="it-IT"/>
        </w:rPr>
        <w:t> ha un </w:t>
      </w:r>
      <w:r w:rsidRPr="00224452">
        <w:rPr>
          <w:rFonts w:ascii="Times New Roman" w:hAnsi="Times New Roman"/>
          <w:i/>
          <w:iCs/>
          <w:kern w:val="0"/>
          <w:sz w:val="30"/>
          <w:szCs w:val="30"/>
          <w:lang w:eastAsia="it-IT"/>
        </w:rPr>
        <w:t>carisma</w:t>
      </w:r>
      <w:r w:rsidRPr="00224452">
        <w:rPr>
          <w:rFonts w:ascii="Times New Roman" w:hAnsi="Times New Roman"/>
          <w:kern w:val="0"/>
          <w:sz w:val="30"/>
          <w:szCs w:val="30"/>
          <w:lang w:eastAsia="it-IT"/>
        </w:rPr>
        <w:t> (senza possederlo), che è qualcosa di profondamente diverso da tutto ciò che si insegna nelle scuole di business o di psicologia del lavoro. La quasi totalità dei tecnici e degli esperti non hanno né possono avere una sufficiente cultura biblica o teologica, né tantomeno una vera frequentazione del mondo misterioso dei carismi e dello Spirito, il più misterioso e stupendo della terra. Non dimentichiamo poi che l’ingresso di tecnici esterni dentro le aziende è nato dall’esigenza di </w:t>
      </w:r>
      <w:r w:rsidRPr="00224452">
        <w:rPr>
          <w:rFonts w:ascii="Times New Roman" w:hAnsi="Times New Roman"/>
          <w:i/>
          <w:iCs/>
          <w:kern w:val="0"/>
          <w:sz w:val="30"/>
          <w:szCs w:val="30"/>
          <w:lang w:eastAsia="it-IT"/>
        </w:rPr>
        <w:t>mediare</w:t>
      </w:r>
      <w:r w:rsidRPr="00224452">
        <w:rPr>
          <w:rFonts w:ascii="Times New Roman" w:hAnsi="Times New Roman"/>
          <w:kern w:val="0"/>
          <w:sz w:val="30"/>
          <w:szCs w:val="30"/>
          <w:lang w:eastAsia="it-IT"/>
        </w:rPr>
        <w:t> le relazioni di lavoro dirette, affinché quindi i manager non “toccassero” le emozioni delle loro persone sempre più complicate e fragili. L’esperto esterno, infatti, “tocca” le persone al posto dei “leader”. Le tecniche sono quindi strumenti di </w:t>
      </w:r>
      <w:r w:rsidRPr="00224452">
        <w:rPr>
          <w:rFonts w:ascii="Times New Roman" w:hAnsi="Times New Roman"/>
          <w:i/>
          <w:iCs/>
          <w:kern w:val="0"/>
          <w:sz w:val="30"/>
          <w:szCs w:val="30"/>
          <w:lang w:eastAsia="it-IT"/>
        </w:rPr>
        <w:t>immunità</w:t>
      </w:r>
      <w:r w:rsidRPr="00224452">
        <w:rPr>
          <w:rFonts w:ascii="Times New Roman" w:hAnsi="Times New Roman"/>
          <w:kern w:val="0"/>
          <w:sz w:val="30"/>
          <w:szCs w:val="30"/>
          <w:lang w:eastAsia="it-IT"/>
        </w:rPr>
        <w:t> relazionale. Ma, chiediamoci: che cosa resta delle comunità carismatiche se si afferma la cultura immunitaria, se è vero che l’</w:t>
      </w:r>
      <w:proofErr w:type="spellStart"/>
      <w:r w:rsidRPr="00224452">
        <w:rPr>
          <w:rFonts w:ascii="Times New Roman" w:hAnsi="Times New Roman"/>
          <w:i/>
          <w:iCs/>
          <w:kern w:val="0"/>
          <w:sz w:val="30"/>
          <w:szCs w:val="30"/>
          <w:lang w:eastAsia="it-IT"/>
        </w:rPr>
        <w:t>immunitas</w:t>
      </w:r>
      <w:proofErr w:type="spellEnd"/>
      <w:r w:rsidRPr="00224452">
        <w:rPr>
          <w:rFonts w:ascii="Times New Roman" w:hAnsi="Times New Roman"/>
          <w:i/>
          <w:iCs/>
          <w:kern w:val="0"/>
          <w:sz w:val="30"/>
          <w:szCs w:val="30"/>
          <w:lang w:eastAsia="it-IT"/>
        </w:rPr>
        <w:t> </w:t>
      </w:r>
      <w:r w:rsidRPr="00224452">
        <w:rPr>
          <w:rFonts w:ascii="Times New Roman" w:hAnsi="Times New Roman"/>
          <w:kern w:val="0"/>
          <w:sz w:val="30"/>
          <w:szCs w:val="30"/>
          <w:lang w:eastAsia="it-IT"/>
        </w:rPr>
        <w:t>è la negazione della </w:t>
      </w:r>
      <w:proofErr w:type="spellStart"/>
      <w:r w:rsidRPr="00224452">
        <w:rPr>
          <w:rFonts w:ascii="Times New Roman" w:hAnsi="Times New Roman"/>
          <w:i/>
          <w:iCs/>
          <w:kern w:val="0"/>
          <w:sz w:val="30"/>
          <w:szCs w:val="30"/>
          <w:lang w:eastAsia="it-IT"/>
        </w:rPr>
        <w:t>communitas</w:t>
      </w:r>
      <w:proofErr w:type="spellEnd"/>
      <w:r w:rsidRPr="00224452">
        <w:rPr>
          <w:rFonts w:ascii="Times New Roman" w:hAnsi="Times New Roman"/>
          <w:i/>
          <w:iCs/>
          <w:kern w:val="0"/>
          <w:sz w:val="30"/>
          <w:szCs w:val="30"/>
          <w:lang w:eastAsia="it-IT"/>
        </w:rPr>
        <w:t>?</w:t>
      </w:r>
    </w:p>
    <w:p w14:paraId="178B5270"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Pensiamo, per un solo esempio, ad un capitolo di una congregazione. I metodi degli esperti di tecniche partecipative creano la nota </w:t>
      </w:r>
      <w:r w:rsidRPr="00224452">
        <w:rPr>
          <w:rFonts w:ascii="Times New Roman" w:hAnsi="Times New Roman"/>
          <w:i/>
          <w:iCs/>
          <w:kern w:val="0"/>
          <w:sz w:val="30"/>
          <w:szCs w:val="30"/>
          <w:lang w:eastAsia="it-IT"/>
        </w:rPr>
        <w:t>sindrome della mediana:</w:t>
      </w:r>
      <w:r w:rsidRPr="00224452">
        <w:rPr>
          <w:rFonts w:ascii="Times New Roman" w:hAnsi="Times New Roman"/>
          <w:kern w:val="0"/>
          <w:sz w:val="30"/>
          <w:szCs w:val="30"/>
          <w:lang w:eastAsia="it-IT"/>
        </w:rPr>
        <w:t> nel passaggio dalle idee del singolo al documento del gruppo di lavoro e poi dai gruppi alla sintesi finale, le tecniche tendono a selezionare le tesi e i valori mediani, e quindi a </w:t>
      </w:r>
      <w:r w:rsidRPr="00224452">
        <w:rPr>
          <w:rFonts w:ascii="Times New Roman" w:hAnsi="Times New Roman"/>
          <w:i/>
          <w:iCs/>
          <w:kern w:val="0"/>
          <w:sz w:val="30"/>
          <w:szCs w:val="30"/>
          <w:lang w:eastAsia="it-IT"/>
        </w:rPr>
        <w:t>scartare gli estremi.</w:t>
      </w:r>
      <w:r w:rsidRPr="00224452">
        <w:rPr>
          <w:rFonts w:ascii="Times New Roman" w:hAnsi="Times New Roman"/>
          <w:kern w:val="0"/>
          <w:sz w:val="30"/>
          <w:szCs w:val="30"/>
          <w:lang w:eastAsia="it-IT"/>
        </w:rPr>
        <w:t> Questa metodologia funziona per le (le scelte facili delle) imprese, per le decisioni politiche e per le istituzioni, incluse quelle vaticane o diocesane (dove oggi spopola), dove occorre ridurre i conflitti tra posizioni e arrivare presto a soluzioni che accontentino molti o la maggioranza. Nei carismi però la </w:t>
      </w:r>
      <w:r w:rsidRPr="00224452">
        <w:rPr>
          <w:rFonts w:ascii="Times New Roman" w:hAnsi="Times New Roman"/>
          <w:i/>
          <w:iCs/>
          <w:kern w:val="0"/>
          <w:sz w:val="30"/>
          <w:szCs w:val="30"/>
          <w:lang w:eastAsia="it-IT"/>
        </w:rPr>
        <w:t>regola della mediana non funziona.</w:t>
      </w:r>
      <w:r w:rsidRPr="00224452">
        <w:rPr>
          <w:rFonts w:ascii="Times New Roman" w:hAnsi="Times New Roman"/>
          <w:kern w:val="0"/>
          <w:sz w:val="30"/>
          <w:szCs w:val="30"/>
          <w:lang w:eastAsia="it-IT"/>
        </w:rPr>
        <w:t> I carismi sono eredi dei profeti biblici, e le soluzioni e le idee profetiche provengono (quasi) sempre dagli estremi, dagli scarti, non dalle mediane. Se si applica il metodo della mediana nei capitoli si finisce infatti per scrivere documenti dove non si troveranno le idee più innovative - è il fenomeno che il mio amico Tommaso Bertolasi chiama della “galletta di riso”: la possono mangiare tutti perché sa di poco. Nessuna idea di Isaia, del Battista o di Gesù sarebbe oggi selezionata da un facilitatore, perché troppo devianti dalla mediana. Stesso risultato mediano quando i documenti finali si scrivono </w:t>
      </w:r>
      <w:r w:rsidRPr="00224452">
        <w:rPr>
          <w:rFonts w:ascii="Times New Roman" w:hAnsi="Times New Roman"/>
          <w:i/>
          <w:iCs/>
          <w:kern w:val="0"/>
          <w:sz w:val="30"/>
          <w:szCs w:val="30"/>
          <w:lang w:eastAsia="it-IT"/>
        </w:rPr>
        <w:t>sommando</w:t>
      </w:r>
      <w:r w:rsidRPr="00224452">
        <w:rPr>
          <w:rFonts w:ascii="Times New Roman" w:hAnsi="Times New Roman"/>
          <w:kern w:val="0"/>
          <w:sz w:val="30"/>
          <w:szCs w:val="30"/>
          <w:lang w:eastAsia="it-IT"/>
        </w:rPr>
        <w:t xml:space="preserve"> le sintesi dei lavori di gruppi. La sindrome della mediana tende ad evita o ridurre i conflitti; ma nei carismi non si trova nessuna soluzione vera senza affrontare, far emergere e accudire i conflitti (basti pensare alla Bibbia, a Paolo e ai vangeli). I n sintesi, se le comunità carismatiche scavassero di più nel cuore del carisma troverebbero intuizioni e sapienza che, attualizzati, sarebbero il solo modo giusto per condurre la comunità, capitoli e assemblee. Occorre quindi cambiare. Una comunità spirituale che non vuole morire o trasformarsi in una Ong, dovrebbe usare poco e sussidiariamente la consulenza, sceglierli oculatamente, e lavorare essa stessa di più sulla cultura organizzativa del proprio carisma. Esternalizzare le relazioni comunitarie non è come appaltare la mensa o le pulizie del convento - nelle relazioni ci si gioca tutto del carisma. Il primo e decisivo passo spetta </w:t>
      </w:r>
      <w:r w:rsidRPr="00224452">
        <w:rPr>
          <w:rFonts w:ascii="Times New Roman" w:hAnsi="Times New Roman"/>
          <w:kern w:val="0"/>
          <w:sz w:val="30"/>
          <w:szCs w:val="30"/>
          <w:lang w:eastAsia="it-IT"/>
        </w:rPr>
        <w:lastRenderedPageBreak/>
        <w:t>alla comunità, con le persone e i talenti che ha, qui ed ora, come sa e come può. “Date voi stessi loro da mangiare” (Lc 9,13). Questo lavoro va custodito gelosamente dentro una intimità collettiva, altrimenti a breve, e senza accorgercene, del carisma resteranno qualche quadro del fondatore e un pensiero per gli auguri di Natale.</w:t>
      </w:r>
    </w:p>
    <w:p w14:paraId="56E64AF5" w14:textId="77777777" w:rsid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l.bruni@lumsa.it (1-continua)</w:t>
      </w:r>
    </w:p>
    <w:p w14:paraId="433478D8" w14:textId="77777777" w:rsidR="00224452" w:rsidRDefault="00224452" w:rsidP="00224452">
      <w:pPr>
        <w:pStyle w:val="Nessunaspaziatura"/>
        <w:rPr>
          <w:rFonts w:ascii="Times New Roman" w:hAnsi="Times New Roman"/>
          <w:kern w:val="0"/>
          <w:sz w:val="30"/>
          <w:szCs w:val="30"/>
          <w:lang w:eastAsia="it-IT"/>
        </w:rPr>
      </w:pPr>
    </w:p>
    <w:p w14:paraId="05B039A2" w14:textId="77777777" w:rsidR="00224452" w:rsidRPr="00224452" w:rsidRDefault="00224452" w:rsidP="00224452">
      <w:pPr>
        <w:pStyle w:val="Nessunaspaziatura"/>
        <w:rPr>
          <w:rFonts w:ascii="Lato" w:hAnsi="Lato"/>
          <w:caps/>
          <w:sz w:val="45"/>
          <w:szCs w:val="45"/>
          <w:lang w:eastAsia="it-IT"/>
        </w:rPr>
      </w:pPr>
      <w:r w:rsidRPr="00224452">
        <w:rPr>
          <w:rFonts w:ascii="Lato" w:hAnsi="Lato"/>
          <w:caps/>
          <w:sz w:val="45"/>
          <w:szCs w:val="45"/>
          <w:lang w:eastAsia="it-IT"/>
        </w:rPr>
        <w:t>Madre superiora o “leader”? Il convento non è un’azienda</w:t>
      </w:r>
    </w:p>
    <w:p w14:paraId="0F3262E1" w14:textId="3F7AE8C5" w:rsidR="00224452" w:rsidRPr="00224452" w:rsidRDefault="00224452" w:rsidP="00224452">
      <w:pPr>
        <w:pStyle w:val="Nessunaspaziatura"/>
        <w:rPr>
          <w:rFonts w:ascii="Lato" w:hAnsi="Lato"/>
          <w:color w:val="353535"/>
          <w:kern w:val="0"/>
          <w:sz w:val="21"/>
          <w:szCs w:val="21"/>
          <w:lang w:eastAsia="it-IT"/>
        </w:rPr>
      </w:pPr>
      <w:r w:rsidRPr="00224452">
        <w:rPr>
          <w:rFonts w:ascii="Lato" w:hAnsi="Lato"/>
          <w:color w:val="242A35"/>
          <w:kern w:val="0"/>
          <w:sz w:val="21"/>
          <w:szCs w:val="21"/>
          <w:lang w:eastAsia="it-IT"/>
        </w:rPr>
        <w:t>Categoria principale: </w:t>
      </w:r>
      <w:hyperlink r:id="rId5" w:history="1">
        <w:r w:rsidRPr="00224452">
          <w:rPr>
            <w:rFonts w:ascii="Lato" w:hAnsi="Lato"/>
            <w:color w:val="242A35"/>
            <w:kern w:val="0"/>
            <w:sz w:val="21"/>
            <w:szCs w:val="21"/>
            <w:lang w:eastAsia="it-IT"/>
          </w:rPr>
          <w:t>IT - Editoriali vari</w:t>
        </w:r>
      </w:hyperlink>
      <w:r w:rsidRPr="00224452">
        <w:rPr>
          <w:rFonts w:ascii="Lato" w:hAnsi="Lato"/>
          <w:color w:val="242A35"/>
          <w:kern w:val="0"/>
          <w:sz w:val="21"/>
          <w:szCs w:val="21"/>
          <w:lang w:eastAsia="it-IT"/>
        </w:rPr>
        <w:t>  </w:t>
      </w:r>
      <w:hyperlink r:id="rId6" w:history="1">
        <w:r w:rsidRPr="00224452">
          <w:rPr>
            <w:rFonts w:ascii="Lato" w:hAnsi="Lato"/>
            <w:color w:val="242A35"/>
            <w:kern w:val="0"/>
            <w:sz w:val="21"/>
            <w:szCs w:val="21"/>
            <w:lang w:eastAsia="it-IT"/>
          </w:rPr>
          <w:t>IT - Editoriali Avvenire</w:t>
        </w:r>
      </w:hyperlink>
      <w:r w:rsidRPr="00224452">
        <w:rPr>
          <w:rFonts w:ascii="Lato" w:hAnsi="Lato"/>
          <w:color w:val="242A35"/>
          <w:kern w:val="0"/>
          <w:sz w:val="21"/>
          <w:szCs w:val="21"/>
          <w:lang w:eastAsia="it-IT"/>
        </w:rPr>
        <w:t> </w:t>
      </w:r>
      <w:r w:rsidRPr="00224452">
        <w:rPr>
          <w:rFonts w:ascii="Lato" w:hAnsi="Lato"/>
          <w:color w:val="FFFFFF"/>
          <w:kern w:val="0"/>
          <w:sz w:val="21"/>
          <w:szCs w:val="21"/>
          <w:lang w:eastAsia="it-IT"/>
        </w:rPr>
        <w:t> 11 Agosto 2025</w:t>
      </w:r>
      <w:r w:rsidRPr="00224452">
        <w:rPr>
          <w:rFonts w:ascii="Lato" w:hAnsi="Lato"/>
          <w:color w:val="242A35"/>
          <w:kern w:val="0"/>
          <w:sz w:val="21"/>
          <w:szCs w:val="21"/>
          <w:lang w:eastAsia="it-IT"/>
        </w:rPr>
        <w:t> 11 Agosto 2025</w:t>
      </w:r>
    </w:p>
    <w:p w14:paraId="1B07FD46" w14:textId="77777777" w:rsidR="00224452" w:rsidRPr="00224452" w:rsidRDefault="00224452" w:rsidP="00224452">
      <w:pPr>
        <w:pStyle w:val="Nessunaspaziatura"/>
        <w:rPr>
          <w:rFonts w:ascii="Lato" w:hAnsi="Lato"/>
          <w:color w:val="353535"/>
          <w:kern w:val="0"/>
          <w:sz w:val="21"/>
          <w:szCs w:val="21"/>
          <w:lang w:eastAsia="it-IT"/>
        </w:rPr>
      </w:pPr>
    </w:p>
    <w:p w14:paraId="4FA778D7" w14:textId="16F4A68A" w:rsidR="00224452" w:rsidRPr="00224452" w:rsidRDefault="00224452" w:rsidP="00224452">
      <w:pPr>
        <w:pStyle w:val="Nessunaspaziatura"/>
        <w:rPr>
          <w:rFonts w:ascii="Times New Roman" w:hAnsi="Times New Roman"/>
          <w:kern w:val="0"/>
          <w:sz w:val="30"/>
          <w:szCs w:val="30"/>
          <w:lang w:eastAsia="it-IT"/>
        </w:rPr>
      </w:pPr>
      <w:r w:rsidRPr="00224452">
        <w:rPr>
          <w:rFonts w:ascii="Lato" w:hAnsi="Lato"/>
          <w:color w:val="353535"/>
          <w:kern w:val="0"/>
          <w:sz w:val="21"/>
          <w:szCs w:val="21"/>
          <w:lang w:eastAsia="it-IT"/>
        </w:rPr>
        <w:t> </w:t>
      </w:r>
      <w:r w:rsidRPr="00224452">
        <w:rPr>
          <w:rFonts w:ascii="Times New Roman" w:hAnsi="Times New Roman"/>
          <w:kern w:val="0"/>
          <w:sz w:val="30"/>
          <w:szCs w:val="30"/>
          <w:lang w:eastAsia="it-IT"/>
        </w:rPr>
        <w:t>Il ricorso ai consulenti per la riorganizzazione della vita religiosa fa entrare nelle comunità criteri e modelli che le allontanano dal primato del carisma. Con una pericolosa metamorfosi</w:t>
      </w:r>
    </w:p>
    <w:p w14:paraId="66D3AA3E"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di Luigino Bruni</w:t>
      </w:r>
    </w:p>
    <w:p w14:paraId="6136FA11"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pubblicato su </w:t>
      </w:r>
      <w:hyperlink r:id="rId7" w:tgtFrame="_blank" w:history="1">
        <w:r w:rsidRPr="00224452">
          <w:rPr>
            <w:rFonts w:ascii="Times New Roman" w:hAnsi="Times New Roman"/>
            <w:kern w:val="0"/>
            <w:sz w:val="30"/>
            <w:szCs w:val="30"/>
            <w:lang w:eastAsia="it-IT"/>
          </w:rPr>
          <w:t>Avvenire </w:t>
        </w:r>
      </w:hyperlink>
      <w:r w:rsidRPr="00224452">
        <w:rPr>
          <w:rFonts w:ascii="Times New Roman" w:hAnsi="Times New Roman"/>
          <w:kern w:val="0"/>
          <w:sz w:val="30"/>
          <w:szCs w:val="30"/>
          <w:lang w:eastAsia="it-IT"/>
        </w:rPr>
        <w:t>il 10/08/2025</w:t>
      </w:r>
    </w:p>
    <w:p w14:paraId="15244D72"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Per molti secoli i carismi cristiani hanno offerto idee e categorie alla vita civile. Monaci, monache e frati hanno scritto statuti comunali, consigliato prìncipi, mercanti e banchieri, inventato università e ospedali. Da qualche decennio la creatività culturale e sociale dei carismi si è molto ridotta. Anche a causa del mancato incontro con lo spirito moderno, la cultura cristiana è entrata in una buia notte muta, dove domandiamo al profeta: ‘Sentinella, quanto resta della notte?’ (Isaia 21,11). In questa lunga carestia di pensiero e di spirito, i rappresentanti del paradigma vincente, il business, stanno entrando in massa dentro le comunità ecclesiali, dove vorrebbero insegnare come si governa, ci si relaziona, persino la spiritualità. Le imprese hanno mutuato la spiritualità dal mondo delle religioni, l’hanno adattata ai fini aziendali, snaturandola (la spiritualità conosce solo il valore intrinseco); e la spiritualità che oggi ritorna al mondo religioso è quella ‘geneticamente modificata’ dal passaggio attraverso il business. Ma ci piace lo stesso, forse di più.</w:t>
      </w:r>
    </w:p>
    <w:p w14:paraId="2CBBDE24"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Un ambito decisivo dove la presenza del business nelle comunità religiose è particolarmente pesante è quello della leadership, il primo dogma della nuova religione capitalista. Esiste infatti una affinità elettiva tra il mondo religioso e la leadership. La vita religiosa è nata in passato come società gerarchica, con i membri suddivisi in superiori e sudditi. Il mondo è poi cambiato, la visione gerarchica è saltata generando un vero e proprio vuoto, che assume varie forme. La prima è l’anarchia, comunità ‘fai da </w:t>
      </w:r>
      <w:proofErr w:type="spellStart"/>
      <w:r w:rsidRPr="00224452">
        <w:rPr>
          <w:rFonts w:ascii="Times New Roman" w:hAnsi="Times New Roman"/>
          <w:kern w:val="0"/>
          <w:sz w:val="30"/>
          <w:szCs w:val="30"/>
          <w:lang w:eastAsia="it-IT"/>
        </w:rPr>
        <w:t>te’</w:t>
      </w:r>
      <w:proofErr w:type="spellEnd"/>
      <w:r w:rsidRPr="00224452">
        <w:rPr>
          <w:rFonts w:ascii="Times New Roman" w:hAnsi="Times New Roman"/>
          <w:kern w:val="0"/>
          <w:sz w:val="30"/>
          <w:szCs w:val="30"/>
          <w:lang w:eastAsia="it-IT"/>
        </w:rPr>
        <w:t xml:space="preserve"> dove ciascuna/o ha la sua propria interpretazione del carisma. Altri reagiscono con un ritorno nostalgico alla gerarchia e alla ‘radicalità’ del passato, e i danni sono forse maggiori. Sempre più, infine, si affidano ai consulenti e alla leadership che si presenta come una soluzione semplice: basta trasformare il superiore in un leader per salvare sia la tradizione sia lo spirito moderno. Se poi al sostantivo leadership si accostano nuovi aggettivi, la conquista è perfetta: leadership etica, compassionevole, inclusiva, autentica, responsabile, d’amore, ignaziana, benedettina, di Gesù, francescana, ‘</w:t>
      </w:r>
      <w:proofErr w:type="spellStart"/>
      <w:r w:rsidRPr="00224452">
        <w:rPr>
          <w:rFonts w:ascii="Times New Roman" w:hAnsi="Times New Roman"/>
          <w:kern w:val="0"/>
          <w:sz w:val="30"/>
          <w:szCs w:val="30"/>
          <w:lang w:eastAsia="it-IT"/>
        </w:rPr>
        <w:t>servant</w:t>
      </w:r>
      <w:proofErr w:type="spellEnd"/>
      <w:r w:rsidRPr="00224452">
        <w:rPr>
          <w:rFonts w:ascii="Times New Roman" w:hAnsi="Times New Roman"/>
          <w:kern w:val="0"/>
          <w:sz w:val="30"/>
          <w:szCs w:val="30"/>
          <w:lang w:eastAsia="it-IT"/>
        </w:rPr>
        <w:t>’, ‘</w:t>
      </w:r>
      <w:proofErr w:type="spellStart"/>
      <w:r w:rsidRPr="00224452">
        <w:rPr>
          <w:rFonts w:ascii="Times New Roman" w:hAnsi="Times New Roman"/>
          <w:kern w:val="0"/>
          <w:sz w:val="30"/>
          <w:szCs w:val="30"/>
          <w:lang w:eastAsia="it-IT"/>
        </w:rPr>
        <w:t>caring</w:t>
      </w:r>
      <w:proofErr w:type="spellEnd"/>
      <w:r w:rsidRPr="00224452">
        <w:rPr>
          <w:rFonts w:ascii="Times New Roman" w:hAnsi="Times New Roman"/>
          <w:kern w:val="0"/>
          <w:sz w:val="30"/>
          <w:szCs w:val="30"/>
          <w:lang w:eastAsia="it-IT"/>
        </w:rPr>
        <w:t>’, ‘</w:t>
      </w:r>
      <w:proofErr w:type="spellStart"/>
      <w:r w:rsidRPr="00224452">
        <w:rPr>
          <w:rFonts w:ascii="Times New Roman" w:hAnsi="Times New Roman"/>
          <w:kern w:val="0"/>
          <w:sz w:val="30"/>
          <w:szCs w:val="30"/>
          <w:lang w:eastAsia="it-IT"/>
        </w:rPr>
        <w:t>graceful</w:t>
      </w:r>
      <w:proofErr w:type="spellEnd"/>
      <w:r w:rsidRPr="00224452">
        <w:rPr>
          <w:rFonts w:ascii="Times New Roman" w:hAnsi="Times New Roman"/>
          <w:kern w:val="0"/>
          <w:sz w:val="30"/>
          <w:szCs w:val="30"/>
          <w:lang w:eastAsia="it-IT"/>
        </w:rPr>
        <w:t xml:space="preserve">’, etc. Si lavora ogni giorno sugli aggettivi senza mettere in dubbio il sostantivo (leadership), dove si trova invece il baco. Ma nulla conquista più l’anima del mondo religioso della leadership spirituale, il nuovo culto capitalista in veste </w:t>
      </w:r>
      <w:r w:rsidRPr="00224452">
        <w:rPr>
          <w:rFonts w:ascii="Times New Roman" w:hAnsi="Times New Roman"/>
          <w:kern w:val="0"/>
          <w:sz w:val="30"/>
          <w:szCs w:val="30"/>
          <w:lang w:eastAsia="it-IT"/>
        </w:rPr>
        <w:lastRenderedPageBreak/>
        <w:t xml:space="preserve">mistica che sta invadendo comunità, movimenti, sinodi, dove è accolto con lo stesso entusiasmo con cui il re azteco Montezuma accolse </w:t>
      </w:r>
      <w:proofErr w:type="spellStart"/>
      <w:r w:rsidRPr="00224452">
        <w:rPr>
          <w:rFonts w:ascii="Times New Roman" w:hAnsi="Times New Roman"/>
          <w:kern w:val="0"/>
          <w:sz w:val="30"/>
          <w:szCs w:val="30"/>
          <w:lang w:eastAsia="it-IT"/>
        </w:rPr>
        <w:t>Cortès</w:t>
      </w:r>
      <w:proofErr w:type="spellEnd"/>
      <w:r w:rsidRPr="00224452">
        <w:rPr>
          <w:rFonts w:ascii="Times New Roman" w:hAnsi="Times New Roman"/>
          <w:kern w:val="0"/>
          <w:sz w:val="30"/>
          <w:szCs w:val="30"/>
          <w:lang w:eastAsia="it-IT"/>
        </w:rPr>
        <w:t>.</w:t>
      </w:r>
    </w:p>
    <w:p w14:paraId="3E45C8BF"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Immaginiamo Suor Antonia, priora di un monastero benedettino in crisi. Le decisioni del capitolo incontrano nelle monache una fatica crescente. Si creano sottogruppi, conflitti striscianti, individualismo, mormorazioni, calo di entusiasmo e di letizia. Sr. Antonia sta perdendo fiducia e speranza. Va a leggere le vecchie costituzioni, trova linguaggio e parole che sente lontane. Un giorno una monaca propone di rivolgersi ad una agenzia esperta di governance e leadership, specializzata nella vita consacrata. Iniziano i lavori, e dopo tre settimane le consulenti individuano il centro del problema: la priora è ancora vista come superiora, occorre una trasformazione in leader spirituale, secondo i seguenti principi: (1) il leader spirituale non ha bisogno della gerarchia, perché il consenso interiore e l'adesione libera dei seguaci nascono dal “carisma del leader"; (2) deve poi possedere “livelli più elevati di valori etici” (Oh &amp; Wang, 2020); (3) Inoltre, “deve essere attraente, credibile e visto come modello morale” (Brown, Trevino e Harrison, 2005). Sr. Antonia è all’inizio un po’ smarrita - si chiede: ‘ma avrò tutte queste qualità?’ -; ma poi le consulenti la convincono, mostrandole che la leadership spirituale è più egualitaria e gentile rispetto alle Regole dei fondatori. Ma è proprio così? Diciamo subito che il vero problema di questi cambiamenti non è il loro fallimento ma il loro successo: spesso la metamorfosi riesce, ma invece di volare come farfalla ci si risveglia nel letto di Gregor Samsa (Kafka).</w:t>
      </w:r>
    </w:p>
    <w:p w14:paraId="16330DAC"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Il primo equivoco della leadership sta nella stessa parola leadership. Perché la sua filosofia è costruita sulla distinzione tra chi guida (leader) e chi è guidato (followers). Nessuna teoria della leadership può mettere in dubbio questo dualismo, anche quando dice esplicitamente di volerlo superare. La leadership è, infatti, in sé concetto gerarchico e posizionale - basti pensare all’uso popolare della parola nello sport: ‘leader della corsa’, ‘leader corner’…</w:t>
      </w:r>
    </w:p>
    <w:p w14:paraId="3FA0417F"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C’è poi un secondo problema, decisivo. Ogni teoria della leadership implica necessariamente l’enfasi sul leader come modello etico e spirituale per i followers: il leader deve diventare il riferimento per i suoi seguaci. E così si dimentica qualcosa di fondamentale: nei monasteri e nei conventi il leader non è l’abate né l’abadessa ma la regola e il carisma. L’abate è il primo seguace. Guai allora al giorno in cui nei monasteri qualche monaco pensasse di dover seguire un leader, una persona diversa da Cristo che ci ricorda con forza: “Non vi fate chiamare guide” (Mt 23,10). Sta nell’assenza di leader il segreto della longevità del carisma del mondo monastico, che in questo si differenzia dai movimenti e dalle nuove comunità carismatiche del XX secolo. In queste, infatti, il fondatore somiglia molto al ‘leader carismatico’ descritto da Max Weber, dove tutto e tutti dipendono dalla persona del leader. La leadership del fondatore è essenziale per la nascita di questi movimenti, ma quelli che sono riusciti a superare la fase fondativa hanno dovuto passare da una leadership personale ad un governo sganciato dalle caratteristiche di una o più persone. La leadership del fondatore è la grande eredità dei movimenti carismatici ma è anche il loro grande vulnus. Quando, invece, i movimenti pensano di superare la crisi del post-fondatore trattando il presidente da leader, cioè come il fondatore, incontrano difficoltà fatali. La sapienza delle comunità dopo i fondatori consiste soprattutto nel </w:t>
      </w:r>
      <w:r w:rsidRPr="00224452">
        <w:rPr>
          <w:rFonts w:ascii="Times New Roman" w:hAnsi="Times New Roman"/>
          <w:kern w:val="0"/>
          <w:sz w:val="30"/>
          <w:szCs w:val="30"/>
          <w:lang w:eastAsia="it-IT"/>
        </w:rPr>
        <w:lastRenderedPageBreak/>
        <w:t>saper trasformare il governo in chiave post-leadership, dove si riesce a stare insieme non conformandosi e seguendo un nuovo leader ma sulla base del carisma di tutti e di ciascuno. Un cambiamento davvero radicale.</w:t>
      </w:r>
    </w:p>
    <w:p w14:paraId="01FD7FF4"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E arriviamo così ad un terzo nodo. Le teorie della leadership si dimenticano che le suore di una comunità non sono le follower della priora, fosse anche la più spirituale ed etica dell’universo: seguono invece ciascuna la regola, il carisma e la vocazione (che è un modo di seguire Cristo), e ognuna obbedisce alla parte migliore di sé. Immaginare che le comunità possano essere disegnate come una dinamica di leader spirituale e followers significa smarrire il senso profondo del carisma e delle comunità. Quando arrivano gli esperti di leadership questi ripropongono la visione dicotomica leader/seguaci, e senza volerlo (è il loro mestiere) conducono la comunità nella direzione sbagliata. Lavorando da anni, insieme a Paolo Santori, sulla leadership, mi sono convinto che è sempre più dannosa anche per le imprese, ma è veramente devastante nella vita religiosa. Perché mentre dalle aziende la sera si torna a casa e tutto si relativizza, dalle comunità la sera non si esce, e se ai responsabili si attribuisce un crisma sacrale la gerarchia diventa più totalizzante e pericolosa di quella antica, dove almeno esistevano limiti, confini e contrappesi all’autorità dell’abate.</w:t>
      </w:r>
    </w:p>
    <w:p w14:paraId="75226CCF"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Cosa, allora, potrebbero fare Sr. Antonia e la sua comunità? Innanzitutto, riconoscere la crisi, non negarla, chiamarla per nome e far uscire i suoi angeli e i suoi demoni. Poi accoglierla dentro casa e far festa con il nuovo ospite. Ascoltare la crisi fino in fondo, facendola parlare, urlare, perché ha cose preziose da dire nascoste sotto l’involucro del dolore e della paura. Quindi iniziare ad ascoltarsi l’un l’altra, senza fretta. Pregare i Salmi, Giobbe, il Cantico, perché i secoli, millenni di frequentazione quotidiana della Scrittura sono un patrimonio infinito, anche di governo e relazioni durante le crisi. Quindi Sr. Antonia farà la sua parte, ciascuna farà la propria, e tutte con pari dignità, onore, rispetto. Non si sentirà la leader spirituale delle sue sorelle, non si presenterà come modello morale o spirituale per le altre. Sarà fragile e piena di limiti come tutte, ma continuerà a credere nello spirito e nel carisma - questa è la speranza cristiana - e vivrà quel suo compito transitorio solo come servizio. Farà semplicemente la sua parte in un ‘gioco’ collettivo, il suo passo in una ‘danza’ comunitaria. Anche perché, se guardiamo veramente la Bibbia, le persone scelte per i compiti più importanti - da Davide a Mosè, da Ester a Pietro - erano i meno adatti ad essere posti come modelli spirituali da seguire: furono invece scelti perché non erano all’altezza del loro compito - è l’inadeguatezza la condizione ordinaria dei re e profeti biblici, e coscienti di questo indicavano la Legge (la Torah) come ‘leader’.</w:t>
      </w:r>
    </w:p>
    <w:p w14:paraId="44B531BE"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Qualche volta arriverà una soluzione, sempre provvisoria. Altre volte si dovrà invece convivere con la non-soluzione, come facciamo tutti nelle famiglie, nelle istituzioni e nelle imprese. Perché il mestiere del vivere è una crescente mite convivenza con il limite, con l’imperfezione e con l’inadeguatezza. Fino alla fine.</w:t>
      </w:r>
    </w:p>
    <w:p w14:paraId="3A7AAE8B" w14:textId="77777777" w:rsidR="00224452" w:rsidRPr="00224452" w:rsidRDefault="00224452" w:rsidP="00224452">
      <w:pPr>
        <w:pStyle w:val="Nessunaspaziatura"/>
        <w:rPr>
          <w:rFonts w:ascii="Times New Roman" w:hAnsi="Times New Roman"/>
          <w:kern w:val="0"/>
          <w:sz w:val="30"/>
          <w:szCs w:val="30"/>
          <w:lang w:eastAsia="it-IT"/>
        </w:rPr>
      </w:pPr>
    </w:p>
    <w:p w14:paraId="053CB4D1" w14:textId="77777777" w:rsidR="00224452" w:rsidRPr="00224452" w:rsidRDefault="00224452" w:rsidP="00224452">
      <w:pPr>
        <w:pStyle w:val="Nessunaspaziatura"/>
        <w:rPr>
          <w:rFonts w:ascii="Lato" w:hAnsi="Lato"/>
          <w:caps/>
          <w:sz w:val="45"/>
          <w:szCs w:val="45"/>
          <w:lang w:eastAsia="it-IT"/>
        </w:rPr>
      </w:pPr>
      <w:r w:rsidRPr="00224452">
        <w:rPr>
          <w:rFonts w:ascii="Lato" w:hAnsi="Lato"/>
          <w:caps/>
          <w:sz w:val="45"/>
          <w:szCs w:val="45"/>
          <w:lang w:eastAsia="it-IT"/>
        </w:rPr>
        <w:t>Tornare alle domande della Rerum Novarum, sfida alla «religione» del nuovo capitalismo</w:t>
      </w:r>
    </w:p>
    <w:p w14:paraId="04F17372"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lastRenderedPageBreak/>
        <w:t>Categoria principale: </w:t>
      </w:r>
      <w:hyperlink r:id="rId8" w:history="1">
        <w:r w:rsidRPr="00224452">
          <w:rPr>
            <w:rFonts w:ascii="Times New Roman" w:hAnsi="Times New Roman"/>
            <w:kern w:val="0"/>
            <w:sz w:val="30"/>
            <w:szCs w:val="30"/>
            <w:lang w:eastAsia="it-IT"/>
          </w:rPr>
          <w:t>IT - Editoriali vari</w:t>
        </w:r>
      </w:hyperlink>
      <w:r w:rsidRPr="00224452">
        <w:rPr>
          <w:rFonts w:ascii="Times New Roman" w:hAnsi="Times New Roman"/>
          <w:kern w:val="0"/>
          <w:sz w:val="30"/>
          <w:szCs w:val="30"/>
          <w:lang w:eastAsia="it-IT"/>
        </w:rPr>
        <w:t>  </w:t>
      </w:r>
      <w:hyperlink r:id="rId9" w:history="1">
        <w:r w:rsidRPr="00224452">
          <w:rPr>
            <w:rFonts w:ascii="Times New Roman" w:hAnsi="Times New Roman"/>
            <w:kern w:val="0"/>
            <w:sz w:val="30"/>
            <w:szCs w:val="30"/>
            <w:lang w:eastAsia="it-IT"/>
          </w:rPr>
          <w:t>IT - Editoriali Avvenire</w:t>
        </w:r>
      </w:hyperlink>
      <w:r w:rsidRPr="00224452">
        <w:rPr>
          <w:rFonts w:ascii="Times New Roman" w:hAnsi="Times New Roman"/>
          <w:kern w:val="0"/>
          <w:sz w:val="30"/>
          <w:szCs w:val="30"/>
          <w:lang w:eastAsia="it-IT"/>
        </w:rPr>
        <w:t>  12 Maggio 2025 12 Maggio 2025</w:t>
      </w:r>
    </w:p>
    <w:p w14:paraId="3DE6A042" w14:textId="2EF7856B" w:rsidR="00224452" w:rsidRPr="00224452" w:rsidRDefault="00224452" w:rsidP="00224452">
      <w:pPr>
        <w:pStyle w:val="Nessunaspaziatura"/>
        <w:rPr>
          <w:rFonts w:ascii="Times New Roman" w:hAnsi="Times New Roman"/>
          <w:kern w:val="0"/>
          <w:sz w:val="30"/>
          <w:szCs w:val="30"/>
          <w:lang w:eastAsia="it-IT"/>
        </w:rPr>
      </w:pPr>
    </w:p>
    <w:p w14:paraId="539ED540" w14:textId="77777777" w:rsidR="00224452" w:rsidRPr="00224452" w:rsidRDefault="00224452" w:rsidP="00224452">
      <w:pPr>
        <w:pStyle w:val="Nessunaspaziatura"/>
        <w:rPr>
          <w:rFonts w:ascii="Times New Roman" w:hAnsi="Times New Roman"/>
          <w:kern w:val="0"/>
          <w:sz w:val="30"/>
          <w:szCs w:val="30"/>
          <w:lang w:eastAsia="it-IT"/>
        </w:rPr>
      </w:pPr>
    </w:p>
    <w:p w14:paraId="13A318B7" w14:textId="41180FF1"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Rapporto tra bene privato e bene comune, natura dell’impresa e del capitalismo: nella scelta di chiamarsi Leone la necessità per la Chiesa di entrare nelle grandi questioni economiche</w:t>
      </w:r>
    </w:p>
    <w:p w14:paraId="72F7D82E"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di Luigino Bruni</w:t>
      </w:r>
    </w:p>
    <w:p w14:paraId="292D434A"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pubblicato su </w:t>
      </w:r>
      <w:hyperlink r:id="rId10" w:tgtFrame="_blank" w:history="1">
        <w:r w:rsidRPr="00224452">
          <w:rPr>
            <w:rFonts w:ascii="Times New Roman" w:hAnsi="Times New Roman"/>
            <w:kern w:val="0"/>
            <w:sz w:val="30"/>
            <w:szCs w:val="30"/>
            <w:lang w:eastAsia="it-IT"/>
          </w:rPr>
          <w:t>Avvenire </w:t>
        </w:r>
      </w:hyperlink>
      <w:r w:rsidRPr="00224452">
        <w:rPr>
          <w:rFonts w:ascii="Times New Roman" w:hAnsi="Times New Roman"/>
          <w:kern w:val="0"/>
          <w:sz w:val="30"/>
          <w:szCs w:val="30"/>
          <w:lang w:eastAsia="it-IT"/>
        </w:rPr>
        <w:t>l'11/05/2025</w:t>
      </w:r>
    </w:p>
    <w:p w14:paraId="487B3AFC"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Il primo documento programmatico di papa Francesco fu la scelta del suo nome. Il primo riferimento del nome scelto da Leone XIV è al suo predecessore, l’autore, tra l’altro, della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anche se a noi, amici di Francesco, piace pensare anche a “Fra Leone”. Cosa significa ricollegarsi a una tradizione o ad una enciclica? La fedeltà alla tradizione della Dottrina della chiesa, in particolare alla dottrina in materia sociale, è una buona fedeltà se è fedeltà alle domande, che comporta direttamente un tradimento delle risposte storiche concrete. Perché una tradizione che volesse essere fedele alle risposte di ieri finirebbe immediatamente per tradire le domande che quelle risposte avevano generato.</w:t>
      </w:r>
    </w:p>
    <w:p w14:paraId="3A92ABDD"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Leone XIII (1810-1903) fu un uomo e un papa longevo. Il suo pontificato si svolse tra il 1878 e il 1903, tra i più lunghi nella storia della chiesa. Eravamo nell’epoca del non-</w:t>
      </w:r>
      <w:proofErr w:type="spellStart"/>
      <w:r w:rsidRPr="00224452">
        <w:rPr>
          <w:rFonts w:ascii="Times New Roman" w:hAnsi="Times New Roman"/>
          <w:kern w:val="0"/>
          <w:sz w:val="30"/>
          <w:szCs w:val="30"/>
          <w:lang w:eastAsia="it-IT"/>
        </w:rPr>
        <w:t>expedit</w:t>
      </w:r>
      <w:proofErr w:type="spellEnd"/>
      <w:r w:rsidRPr="00224452">
        <w:rPr>
          <w:rFonts w:ascii="Times New Roman" w:hAnsi="Times New Roman"/>
          <w:kern w:val="0"/>
          <w:sz w:val="30"/>
          <w:szCs w:val="30"/>
          <w:lang w:eastAsia="it-IT"/>
        </w:rPr>
        <w:t xml:space="preserve"> e del Concilio Vaticano I. Erano anche gli anni dello sviluppo del darwinismo, dell’emergere del movimento socialista e marxista, dell’affermazione nell’economia occidentale del primo capitalismo. L’industrializzazione stava creando nuovi squilibri e conflitti, alle diseguaglianze feudali subentravano quelle industriali. Il nascente capitalismo aveva creato una nuova classe, quella degli operai-proletari, dove il movimento socialista attecchiva con particolare velocità e successo. È la nascita della celebre “questione sociale” o questione operaia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1). Sfide tutte accomunate dal grande tema - iniziato con la Controriforma - del rapporto difficile tra la Chiesa cattolica e la modernità, che non a caso culminerà con l’ultima battaglia campale contro il movimento modernista, iniziata da Leone XIII e radicalizzata da Pio X.</w:t>
      </w:r>
    </w:p>
    <w:p w14:paraId="27D820B8"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Per capire Leone XIII occorrerebbe conoscere almeno due tra le sue moltissime encicliche: la </w:t>
      </w:r>
      <w:proofErr w:type="spellStart"/>
      <w:r w:rsidRPr="00224452">
        <w:rPr>
          <w:rFonts w:ascii="Times New Roman" w:hAnsi="Times New Roman"/>
          <w:kern w:val="0"/>
          <w:sz w:val="30"/>
          <w:szCs w:val="30"/>
          <w:lang w:eastAsia="it-IT"/>
        </w:rPr>
        <w:t>Aeterni</w:t>
      </w:r>
      <w:proofErr w:type="spellEnd"/>
      <w:r w:rsidRPr="00224452">
        <w:rPr>
          <w:rFonts w:ascii="Times New Roman" w:hAnsi="Times New Roman"/>
          <w:kern w:val="0"/>
          <w:sz w:val="30"/>
          <w:szCs w:val="30"/>
          <w:lang w:eastAsia="it-IT"/>
        </w:rPr>
        <w:t xml:space="preserve"> Patris (1889) e 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(1891), quest’ultima considerata il testo fondativo della Dottrina Sociale della Chiesa Cattolica in età moderna (NB: la Chiesa ha sempre avuto una dottrina sociale, a cominciare da quella contenuta nel Vangelo, continuando con i Padri e poi con la Scolastica nel medioevo). La </w:t>
      </w:r>
      <w:proofErr w:type="spellStart"/>
      <w:r w:rsidRPr="00224452">
        <w:rPr>
          <w:rFonts w:ascii="Times New Roman" w:hAnsi="Times New Roman"/>
          <w:kern w:val="0"/>
          <w:sz w:val="30"/>
          <w:szCs w:val="30"/>
          <w:lang w:eastAsia="it-IT"/>
        </w:rPr>
        <w:t>Aeterni</w:t>
      </w:r>
      <w:proofErr w:type="spellEnd"/>
      <w:r w:rsidRPr="00224452">
        <w:rPr>
          <w:rFonts w:ascii="Times New Roman" w:hAnsi="Times New Roman"/>
          <w:kern w:val="0"/>
          <w:sz w:val="30"/>
          <w:szCs w:val="30"/>
          <w:lang w:eastAsia="it-IT"/>
        </w:rPr>
        <w:t xml:space="preserve"> Patris è comunque molto importante, perché è difficile, forse impossibile, leggere 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senza la </w:t>
      </w:r>
      <w:proofErr w:type="spellStart"/>
      <w:r w:rsidRPr="00224452">
        <w:rPr>
          <w:rFonts w:ascii="Times New Roman" w:hAnsi="Times New Roman"/>
          <w:kern w:val="0"/>
          <w:sz w:val="30"/>
          <w:szCs w:val="30"/>
          <w:lang w:eastAsia="it-IT"/>
        </w:rPr>
        <w:t>Aeterni</w:t>
      </w:r>
      <w:proofErr w:type="spellEnd"/>
      <w:r w:rsidRPr="00224452">
        <w:rPr>
          <w:rFonts w:ascii="Times New Roman" w:hAnsi="Times New Roman"/>
          <w:kern w:val="0"/>
          <w:sz w:val="30"/>
          <w:szCs w:val="30"/>
          <w:lang w:eastAsia="it-IT"/>
        </w:rPr>
        <w:t xml:space="preserve"> Patris, che è un manifesto teologico e pastorale «far rivivere e ritornare nel primitivo splendore la dottrina di San Tommaso d’Aquino» (AP). Un ritorno deciso al doctor </w:t>
      </w:r>
      <w:proofErr w:type="spellStart"/>
      <w:r w:rsidRPr="00224452">
        <w:rPr>
          <w:rFonts w:ascii="Times New Roman" w:hAnsi="Times New Roman"/>
          <w:kern w:val="0"/>
          <w:sz w:val="30"/>
          <w:szCs w:val="30"/>
          <w:lang w:eastAsia="it-IT"/>
        </w:rPr>
        <w:t>angelicus</w:t>
      </w:r>
      <w:proofErr w:type="spellEnd"/>
      <w:r w:rsidRPr="00224452">
        <w:rPr>
          <w:rFonts w:ascii="Times New Roman" w:hAnsi="Times New Roman"/>
          <w:kern w:val="0"/>
          <w:sz w:val="30"/>
          <w:szCs w:val="30"/>
          <w:lang w:eastAsia="it-IT"/>
        </w:rPr>
        <w:t> e quindi alla Scolastica e al Medioevo, che tanto influenzò il pensiero e l’azione del mondo cattolico, inclusi economisti come Giuseppe Toniolo e personalità come Agostino Gemelli, il quale nella prima pagina del primo fascicolo del primo numero della rivista Vita e Pensiero, così scriveva: «Noi siamo medioevalisti. Noi ci sentiamo profondamente lontani, nemici anzi della cosiddetta “coltura moderna”» (1914).</w:t>
      </w:r>
    </w:p>
    <w:p w14:paraId="296BE7BF"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lastRenderedPageBreak/>
        <w:t xml:space="preserve">Il Neotomismo e la critica del mondo moderno li ritroviamo anche nella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xml:space="preserve">. In un momento di grande paura della chiesa nei confronti del socialismo, 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fu una condanna delle soluzioni socialiste, e una difesa della tradizione liberale della proprietà privata, definita «diritto di natura» (RN, 5), sulla quale esisterebbe «il suggello della legge divina» (RN, 8). I socialisti sbagliavano perché «attizzando nei poveri l’odio ai ricchi, pretendono si debba abolire la proprietà» (RN, 3) - dimenticando, tra l’altro, che Tommaso subordinava la proprietà privata al diritto della “destinazione universale dei beni”, come verrà affermato dal Concilio Vaticano II e dai papi successivi.</w:t>
      </w:r>
    </w:p>
    <w:p w14:paraId="2BA64701"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non è solo questo, ci sono anche avvertimenti e raccomandazione ai proprietari di riconoscere giusti salari, e parla molto dell’importanza del lavoro. Vi troviamo anche la rivendicazione del diritto di associazione, dei cattolici in primis e dei loro «congressi», la tesi dell’armonia tra le classi sociali che doveva sostituire la marxista lotta di classe; quindi una visione dell’impresa come «corpo» dove tutte le membra sono solidali (RN 15), la dottrina del corporativismo cattolico, che attraverso il ristabilimento delle medioevali «corporazioni di arti e mestieri» (RN 36), avrebbe rappresentato una terza via tra il socialismo e l’individualismo liberale. Vi troviamo anche una critica agli «imprenditori» (la RN è tra i primi luoghi dove compare la parola “imprenditore”), se non corrispondono agli operai il giusto salario (RN 17). Inoltre, Leone XIII affermava che «togliere dal mondo le disparità sociali, è cosa impossibile» (14). I ricchi restano ricchi, i proletari poveri, ma tutto in armonia, dentro le medesime imprese-corporazioni, che avrebbero favorito la “fraternità”, citata nell’enciclica. Si dovranno «mettere in accordo fra loro i ricchi e i proletari», un’armonia statica, dove ciascuno accetta lo condizione sociale dove lo ha posto la Provvidenza.</w:t>
      </w:r>
    </w:p>
    <w:p w14:paraId="24FEC92E"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La storia e la stessa chiesa hanno superato da tempo quasi tutte le idee e delle proposte della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xml:space="preserve">, incluse quelle appena citate. Quale, allora, il senso di ricollegarsi oggi a Leone XIII e alla sua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Avanzo, in punta di piedi, una mia interpretazione.</w:t>
      </w:r>
    </w:p>
    <w:p w14:paraId="5D78BF0E"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Il riferimento a quella prima enciclica socio-economica moderna è molto importante. Ma lo è per le domande che essa poneva non per le risposte che dava, che erano profondamente e inevitabilmente condizionate e determinate dalle sfide e dalle urgenze del suo tempo, e in quanto tali furono presto superate dalle nuove sfide e urgenze. Il ritorno al Medioevo e al tomismo fu una risposta ad una domanda importante di identità della Chiesa cattolica nel tempo di Leone XIII. Quella domanda d’identità della Chiesa cattolica del 2025 resta ancora importante (se ben posta), ma la risposta buona nascerà tradendo le antiche risposte di fine Ottocento, perché i cristiani non troveranno una buona identità se non faranno pace con il mondo moderno, che è figlio, non nemico, del cristianesimo.</w:t>
      </w:r>
    </w:p>
    <w:p w14:paraId="7C4651A7"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Al tempo stesso, ogni papa, ogni generazione di cristiani, deve decidere a quali antiche domande vuole rispondere con creatività, quali domande di ieri dimenticare, e quali nuove domande porre alla chiesa e al mondo. Leone XIII individuò il principale nemico nel pericolo socialista e nelle sue errate risposte alle nuove sfide del lavoro.</w:t>
      </w:r>
    </w:p>
    <w:p w14:paraId="30B75E24"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Il grande messaggio che possiamo scorgere nel nome di Leone e nel riferimento alla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xml:space="preserve"> è dunque forte e chiaro: tornare alle domande della Dottrina </w:t>
      </w:r>
      <w:r w:rsidRPr="00224452">
        <w:rPr>
          <w:rFonts w:ascii="Times New Roman" w:hAnsi="Times New Roman"/>
          <w:kern w:val="0"/>
          <w:sz w:val="30"/>
          <w:szCs w:val="30"/>
          <w:lang w:eastAsia="it-IT"/>
        </w:rPr>
        <w:lastRenderedPageBreak/>
        <w:t>sociale della chiesa, a quelle sul lavoro, sulla giustizia dei salari, sul rapporto tra bene privato e bene comune, sulla natura dell’impresa, sulla natura del capitalismo, sulla vocazione dell’imprenditore, sulla pace, e molte altre già note e che nasceranno, dalla chiesa e dalla storia. Una nuova, inaugurata da Francesco, è la questione ambientale, da cui dipenderà molto della qualità del magistero sociale che sta per iniziare.</w:t>
      </w:r>
    </w:p>
    <w:p w14:paraId="05A36944"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Ma la vera questione al centro della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e quindi della scelta di rimetterla oggi al centro da Leone XIV, è la necessità per la chiesa di entrare nelle questioni economiche e sociali del proprio tempo. Qui sta, credo, il centro della scelta di questo nome e del suo codice simbolico. L’economia, la giustizia, il capitale, il lavoro, la pace, le imprese non sono estranee al pensiero e al magistero della chiesa, sono cose che riguardano il cuore dell’annuncio della buona novella del vangelo nel mondo. Non c’è chiesa senza dottrina sociale, non c’è vangelo che non parli anche la lingua dell’economia. Perché lo è dall’inizio. Gesù parlava economia, i vangeli sono pieni di monete, mercanti, salari, operai, tasse. Non c’è vangelo, non c’è chiesa, che non entrino in faccende economiche. L’economia non è materia per addetti ai lavori: l’economia riguarda la vita, e quindi riguarda la chiesa, tutti i cristiani. Guarda e riguarda la giustizia, la ricchezza e la povertà, la pace, la qualità dei nostri rapporti e dei nostri sogni, il presente e il futuro dei giovani, e quindi riguarda, deve riguardare la chiesa, il suo pensiero, la sua azione, la sua intelligenza. E la riguarda nelle risposte concrete che quelle domande chiedono nell’oggi della storia, che domani muteranno. Oggi le Res Novae si chiamano lavoro e intelligenza artificiale, le immense questioni della transizione ecologica, debiti e crediti ecologici e finanziari, e ancora e sempre la povertà di tutti, la povertà e la fame dei bambini. Questo è il grande messaggio nascosto in questo bel nome dal sapore antico.</w:t>
      </w:r>
    </w:p>
    <w:p w14:paraId="690A158A" w14:textId="77777777" w:rsidR="00224452" w:rsidRPr="00224452" w:rsidRDefault="00224452" w:rsidP="00224452">
      <w:pPr>
        <w:pStyle w:val="Nessunaspaziatura"/>
        <w:rPr>
          <w:rFonts w:ascii="Times New Roman" w:hAnsi="Times New Roman"/>
          <w:kern w:val="0"/>
          <w:sz w:val="30"/>
          <w:szCs w:val="30"/>
          <w:lang w:eastAsia="it-IT"/>
        </w:rPr>
      </w:pPr>
      <w:r w:rsidRPr="00224452">
        <w:rPr>
          <w:rFonts w:ascii="Times New Roman" w:hAnsi="Times New Roman"/>
          <w:kern w:val="0"/>
          <w:sz w:val="30"/>
          <w:szCs w:val="30"/>
          <w:lang w:eastAsia="it-IT"/>
        </w:rPr>
        <w:t xml:space="preserve">Infine, 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xml:space="preserve"> individuò nel socialismo il grande pericolo che minacciava la vita economica e sociale della cristianità. Per almeno un secolo il socialismo e il comunismo sono stati i </w:t>
      </w:r>
      <w:proofErr w:type="spellStart"/>
      <w:r w:rsidRPr="00224452">
        <w:rPr>
          <w:rFonts w:ascii="Times New Roman" w:hAnsi="Times New Roman"/>
          <w:kern w:val="0"/>
          <w:sz w:val="30"/>
          <w:szCs w:val="30"/>
          <w:lang w:eastAsia="it-IT"/>
        </w:rPr>
        <w:t>Gog</w:t>
      </w:r>
      <w:proofErr w:type="spellEnd"/>
      <w:r w:rsidRPr="00224452">
        <w:rPr>
          <w:rFonts w:ascii="Times New Roman" w:hAnsi="Times New Roman"/>
          <w:kern w:val="0"/>
          <w:sz w:val="30"/>
          <w:szCs w:val="30"/>
          <w:lang w:eastAsia="it-IT"/>
        </w:rPr>
        <w:t xml:space="preserve"> e Magog del pensiero sociale cattolico, i primi grandi nemici sempre presenti all’orizzonte delle encicliche sociali. Oggi, guardando cosa è diventato il mondo globalizzato, dobbiamo riconoscere che mentre la chiesa combatteva il nemico indicato dalla Rerum </w:t>
      </w:r>
      <w:proofErr w:type="spellStart"/>
      <w:r w:rsidRPr="00224452">
        <w:rPr>
          <w:rFonts w:ascii="Times New Roman" w:hAnsi="Times New Roman"/>
          <w:kern w:val="0"/>
          <w:sz w:val="30"/>
          <w:szCs w:val="30"/>
          <w:lang w:eastAsia="it-IT"/>
        </w:rPr>
        <w:t>Novarum</w:t>
      </w:r>
      <w:proofErr w:type="spellEnd"/>
      <w:r w:rsidRPr="00224452">
        <w:rPr>
          <w:rFonts w:ascii="Times New Roman" w:hAnsi="Times New Roman"/>
          <w:kern w:val="0"/>
          <w:sz w:val="30"/>
          <w:szCs w:val="30"/>
          <w:lang w:eastAsia="it-IT"/>
        </w:rPr>
        <w:t>, il capitalismo è cresciuto quasi indisturbato, e nella nostra distrazione si è introdotto dentro le mura della </w:t>
      </w:r>
      <w:proofErr w:type="spellStart"/>
      <w:r w:rsidRPr="00224452">
        <w:rPr>
          <w:rFonts w:ascii="Times New Roman" w:hAnsi="Times New Roman"/>
          <w:kern w:val="0"/>
          <w:sz w:val="30"/>
          <w:szCs w:val="30"/>
          <w:lang w:eastAsia="it-IT"/>
        </w:rPr>
        <w:t>christianitas</w:t>
      </w:r>
      <w:proofErr w:type="spellEnd"/>
      <w:r w:rsidRPr="00224452">
        <w:rPr>
          <w:rFonts w:ascii="Times New Roman" w:hAnsi="Times New Roman"/>
          <w:kern w:val="0"/>
          <w:sz w:val="30"/>
          <w:szCs w:val="30"/>
          <w:lang w:eastAsia="it-IT"/>
        </w:rPr>
        <w:t> grazie al cavallo di troia del suo proclamato “spirito cristiano”. E quando con la fine del XX secolo il centro del capitalismo dalla fabbrica si è spostato alla finanza e dal lavoro al consumo, lo spirito del business ha invaso il mondo e ha conquistato le anime. Se oggi la chiesa fa una grande fatica ad annunciare il vangelo di Gesù e farlo capire, una ragione profonda sta anche nella desertificazione delle anime prodotta dal nichilismo delle merci. Un capitalismo del XXI secolo che è diventato una vera religione che sta sostituendo il cristianesimo, con i suoi grandi dogmi della meritocrazia e della leadership. La critica del Vangelo alle cose nuove nell’economia e nella società, oggi, non può non essere anche una esplicita e diretta critica al nuovo capitalismo diventato religione. Buon lavoro Papa Leone!</w:t>
      </w:r>
    </w:p>
    <w:p w14:paraId="1342DC1F" w14:textId="77777777" w:rsidR="00224452" w:rsidRPr="00224452" w:rsidRDefault="00224452" w:rsidP="00224452">
      <w:pPr>
        <w:pStyle w:val="Nessunaspaziatura"/>
        <w:rPr>
          <w:rFonts w:ascii="Times New Roman" w:hAnsi="Times New Roman"/>
          <w:kern w:val="0"/>
          <w:sz w:val="30"/>
          <w:szCs w:val="30"/>
          <w:lang w:eastAsia="it-IT"/>
        </w:rPr>
      </w:pPr>
    </w:p>
    <w:sectPr w:rsidR="00224452" w:rsidRPr="00224452" w:rsidSect="00224452">
      <w:pgSz w:w="11906" w:h="16838"/>
      <w:pgMar w:top="709"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Lato">
    <w:panose1 w:val="020F0502020204030203"/>
    <w:charset w:val="00"/>
    <w:family w:val="swiss"/>
    <w:pitch w:val="variable"/>
    <w:sig w:usb0="E10002FF" w:usb1="5000EC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370F9"/>
    <w:multiLevelType w:val="multilevel"/>
    <w:tmpl w:val="A730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9D5B85"/>
    <w:multiLevelType w:val="multilevel"/>
    <w:tmpl w:val="6C1C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B91840"/>
    <w:multiLevelType w:val="multilevel"/>
    <w:tmpl w:val="090E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70521">
    <w:abstractNumId w:val="0"/>
  </w:num>
  <w:num w:numId="2" w16cid:durableId="753356276">
    <w:abstractNumId w:val="2"/>
  </w:num>
  <w:num w:numId="3" w16cid:durableId="551695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52"/>
    <w:rsid w:val="00224452"/>
    <w:rsid w:val="004470F3"/>
    <w:rsid w:val="004A265D"/>
    <w:rsid w:val="005A3B0A"/>
    <w:rsid w:val="00B32CB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657B"/>
  <w15:chartTrackingRefBased/>
  <w15:docId w15:val="{ED1FB032-1D79-4AE3-A833-C8AA37FC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24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24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2445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2445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2445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2445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445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445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445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445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2445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2445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2445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2445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2445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445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445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445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4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445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445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445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445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4452"/>
    <w:rPr>
      <w:i/>
      <w:iCs/>
      <w:color w:val="404040" w:themeColor="text1" w:themeTint="BF"/>
    </w:rPr>
  </w:style>
  <w:style w:type="paragraph" w:styleId="Paragrafoelenco">
    <w:name w:val="List Paragraph"/>
    <w:basedOn w:val="Normale"/>
    <w:uiPriority w:val="34"/>
    <w:qFormat/>
    <w:rsid w:val="00224452"/>
    <w:pPr>
      <w:ind w:left="720"/>
      <w:contextualSpacing/>
    </w:pPr>
  </w:style>
  <w:style w:type="character" w:styleId="Enfasiintensa">
    <w:name w:val="Intense Emphasis"/>
    <w:basedOn w:val="Carpredefinitoparagrafo"/>
    <w:uiPriority w:val="21"/>
    <w:qFormat/>
    <w:rsid w:val="00224452"/>
    <w:rPr>
      <w:i/>
      <w:iCs/>
      <w:color w:val="0F4761" w:themeColor="accent1" w:themeShade="BF"/>
    </w:rPr>
  </w:style>
  <w:style w:type="paragraph" w:styleId="Citazioneintensa">
    <w:name w:val="Intense Quote"/>
    <w:basedOn w:val="Normale"/>
    <w:next w:val="Normale"/>
    <w:link w:val="CitazioneintensaCarattere"/>
    <w:uiPriority w:val="30"/>
    <w:qFormat/>
    <w:rsid w:val="00224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24452"/>
    <w:rPr>
      <w:i/>
      <w:iCs/>
      <w:color w:val="0F4761" w:themeColor="accent1" w:themeShade="BF"/>
    </w:rPr>
  </w:style>
  <w:style w:type="character" w:styleId="Riferimentointenso">
    <w:name w:val="Intense Reference"/>
    <w:basedOn w:val="Carpredefinitoparagrafo"/>
    <w:uiPriority w:val="32"/>
    <w:qFormat/>
    <w:rsid w:val="00224452"/>
    <w:rPr>
      <w:b/>
      <w:bCs/>
      <w:smallCaps/>
      <w:color w:val="0F4761" w:themeColor="accent1" w:themeShade="BF"/>
      <w:spacing w:val="5"/>
    </w:rPr>
  </w:style>
  <w:style w:type="paragraph" w:styleId="Nessunaspaziatura">
    <w:name w:val="No Spacing"/>
    <w:uiPriority w:val="1"/>
    <w:qFormat/>
    <w:rsid w:val="00224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6364">
      <w:bodyDiv w:val="1"/>
      <w:marLeft w:val="0"/>
      <w:marRight w:val="0"/>
      <w:marTop w:val="0"/>
      <w:marBottom w:val="0"/>
      <w:divBdr>
        <w:top w:val="none" w:sz="0" w:space="0" w:color="auto"/>
        <w:left w:val="none" w:sz="0" w:space="0" w:color="auto"/>
        <w:bottom w:val="none" w:sz="0" w:space="0" w:color="auto"/>
        <w:right w:val="none" w:sz="0" w:space="0" w:color="auto"/>
      </w:divBdr>
      <w:divsChild>
        <w:div w:id="872034784">
          <w:marLeft w:val="-150"/>
          <w:marRight w:val="-150"/>
          <w:marTop w:val="0"/>
          <w:marBottom w:val="0"/>
          <w:divBdr>
            <w:top w:val="none" w:sz="0" w:space="0" w:color="auto"/>
            <w:left w:val="none" w:sz="0" w:space="0" w:color="auto"/>
            <w:bottom w:val="none" w:sz="0" w:space="0" w:color="auto"/>
            <w:right w:val="none" w:sz="0" w:space="0" w:color="auto"/>
          </w:divBdr>
          <w:divsChild>
            <w:div w:id="104345414">
              <w:marLeft w:val="0"/>
              <w:marRight w:val="0"/>
              <w:marTop w:val="0"/>
              <w:marBottom w:val="0"/>
              <w:divBdr>
                <w:top w:val="none" w:sz="0" w:space="0" w:color="auto"/>
                <w:left w:val="none" w:sz="0" w:space="0" w:color="auto"/>
                <w:bottom w:val="none" w:sz="0" w:space="0" w:color="auto"/>
                <w:right w:val="none" w:sz="0" w:space="0" w:color="auto"/>
              </w:divBdr>
            </w:div>
          </w:divsChild>
        </w:div>
        <w:div w:id="1941915286">
          <w:marLeft w:val="-150"/>
          <w:marRight w:val="-150"/>
          <w:marTop w:val="0"/>
          <w:marBottom w:val="0"/>
          <w:divBdr>
            <w:top w:val="none" w:sz="0" w:space="0" w:color="auto"/>
            <w:left w:val="none" w:sz="0" w:space="0" w:color="auto"/>
            <w:bottom w:val="none" w:sz="0" w:space="0" w:color="auto"/>
            <w:right w:val="none" w:sz="0" w:space="0" w:color="auto"/>
          </w:divBdr>
          <w:divsChild>
            <w:div w:id="1760178869">
              <w:marLeft w:val="0"/>
              <w:marRight w:val="0"/>
              <w:marTop w:val="0"/>
              <w:marBottom w:val="0"/>
              <w:divBdr>
                <w:top w:val="none" w:sz="0" w:space="0" w:color="auto"/>
                <w:left w:val="none" w:sz="0" w:space="0" w:color="auto"/>
                <w:bottom w:val="none" w:sz="0" w:space="0" w:color="auto"/>
                <w:right w:val="none" w:sz="0" w:space="0" w:color="auto"/>
              </w:divBdr>
              <w:divsChild>
                <w:div w:id="10936729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369354">
          <w:marLeft w:val="-150"/>
          <w:marRight w:val="-150"/>
          <w:marTop w:val="0"/>
          <w:marBottom w:val="0"/>
          <w:divBdr>
            <w:top w:val="none" w:sz="0" w:space="0" w:color="auto"/>
            <w:left w:val="none" w:sz="0" w:space="0" w:color="auto"/>
            <w:bottom w:val="none" w:sz="0" w:space="0" w:color="auto"/>
            <w:right w:val="none" w:sz="0" w:space="0" w:color="auto"/>
          </w:divBdr>
          <w:divsChild>
            <w:div w:id="2058775232">
              <w:marLeft w:val="0"/>
              <w:marRight w:val="0"/>
              <w:marTop w:val="0"/>
              <w:marBottom w:val="0"/>
              <w:divBdr>
                <w:top w:val="none" w:sz="0" w:space="0" w:color="auto"/>
                <w:left w:val="none" w:sz="0" w:space="0" w:color="auto"/>
                <w:bottom w:val="none" w:sz="0" w:space="0" w:color="auto"/>
                <w:right w:val="none" w:sz="0" w:space="0" w:color="auto"/>
              </w:divBdr>
              <w:divsChild>
                <w:div w:id="17199956">
                  <w:marLeft w:val="0"/>
                  <w:marRight w:val="0"/>
                  <w:marTop w:val="300"/>
                  <w:marBottom w:val="150"/>
                  <w:divBdr>
                    <w:top w:val="none" w:sz="0" w:space="0" w:color="auto"/>
                    <w:left w:val="none" w:sz="0" w:space="0" w:color="auto"/>
                    <w:bottom w:val="none" w:sz="0" w:space="0" w:color="auto"/>
                    <w:right w:val="none" w:sz="0" w:space="0" w:color="auto"/>
                  </w:divBdr>
                </w:div>
                <w:div w:id="2135900404">
                  <w:marLeft w:val="0"/>
                  <w:marRight w:val="0"/>
                  <w:marTop w:val="0"/>
                  <w:marBottom w:val="0"/>
                  <w:divBdr>
                    <w:top w:val="none" w:sz="0" w:space="0" w:color="auto"/>
                    <w:left w:val="none" w:sz="0" w:space="0" w:color="auto"/>
                    <w:bottom w:val="none" w:sz="0" w:space="0" w:color="auto"/>
                    <w:right w:val="none" w:sz="0" w:space="0" w:color="auto"/>
                  </w:divBdr>
                  <w:divsChild>
                    <w:div w:id="799688402">
                      <w:marLeft w:val="0"/>
                      <w:marRight w:val="0"/>
                      <w:marTop w:val="600"/>
                      <w:marBottom w:val="600"/>
                      <w:divBdr>
                        <w:top w:val="single" w:sz="6" w:space="0" w:color="004A94"/>
                        <w:left w:val="none" w:sz="0" w:space="0" w:color="auto"/>
                        <w:bottom w:val="single" w:sz="6" w:space="0" w:color="004A94"/>
                        <w:right w:val="none" w:sz="0" w:space="0" w:color="auto"/>
                      </w:divBdr>
                      <w:divsChild>
                        <w:div w:id="1420519569">
                          <w:marLeft w:val="0"/>
                          <w:marRight w:val="0"/>
                          <w:marTop w:val="0"/>
                          <w:marBottom w:val="0"/>
                          <w:divBdr>
                            <w:top w:val="none" w:sz="0" w:space="0" w:color="auto"/>
                            <w:left w:val="none" w:sz="0" w:space="0" w:color="auto"/>
                            <w:bottom w:val="none" w:sz="0" w:space="0" w:color="auto"/>
                            <w:right w:val="none" w:sz="0" w:space="0" w:color="auto"/>
                          </w:divBdr>
                        </w:div>
                        <w:div w:id="2088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113003">
      <w:bodyDiv w:val="1"/>
      <w:marLeft w:val="0"/>
      <w:marRight w:val="0"/>
      <w:marTop w:val="0"/>
      <w:marBottom w:val="0"/>
      <w:divBdr>
        <w:top w:val="none" w:sz="0" w:space="0" w:color="auto"/>
        <w:left w:val="none" w:sz="0" w:space="0" w:color="auto"/>
        <w:bottom w:val="none" w:sz="0" w:space="0" w:color="auto"/>
        <w:right w:val="none" w:sz="0" w:space="0" w:color="auto"/>
      </w:divBdr>
      <w:divsChild>
        <w:div w:id="365255334">
          <w:marLeft w:val="0"/>
          <w:marRight w:val="0"/>
          <w:marTop w:val="0"/>
          <w:marBottom w:val="0"/>
          <w:divBdr>
            <w:top w:val="single" w:sz="6" w:space="0" w:color="F5F5F5"/>
            <w:left w:val="none" w:sz="0" w:space="0" w:color="auto"/>
            <w:bottom w:val="single" w:sz="6" w:space="0" w:color="F5F5F5"/>
            <w:right w:val="none" w:sz="0" w:space="0" w:color="auto"/>
          </w:divBdr>
          <w:divsChild>
            <w:div w:id="1022393487">
              <w:marLeft w:val="0"/>
              <w:marRight w:val="0"/>
              <w:marTop w:val="0"/>
              <w:marBottom w:val="0"/>
              <w:divBdr>
                <w:top w:val="none" w:sz="0" w:space="0" w:color="auto"/>
                <w:left w:val="none" w:sz="0" w:space="0" w:color="auto"/>
                <w:bottom w:val="none" w:sz="0" w:space="0" w:color="auto"/>
                <w:right w:val="none" w:sz="0" w:space="0" w:color="auto"/>
              </w:divBdr>
              <w:divsChild>
                <w:div w:id="179778702">
                  <w:marLeft w:val="0"/>
                  <w:marRight w:val="0"/>
                  <w:marTop w:val="0"/>
                  <w:marBottom w:val="0"/>
                  <w:divBdr>
                    <w:top w:val="none" w:sz="0" w:space="0" w:color="auto"/>
                    <w:left w:val="none" w:sz="0" w:space="0" w:color="auto"/>
                    <w:bottom w:val="none" w:sz="0" w:space="0" w:color="auto"/>
                    <w:right w:val="none" w:sz="0" w:space="0" w:color="auto"/>
                  </w:divBdr>
                  <w:divsChild>
                    <w:div w:id="10363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184696">
      <w:bodyDiv w:val="1"/>
      <w:marLeft w:val="0"/>
      <w:marRight w:val="0"/>
      <w:marTop w:val="0"/>
      <w:marBottom w:val="0"/>
      <w:divBdr>
        <w:top w:val="none" w:sz="0" w:space="0" w:color="auto"/>
        <w:left w:val="none" w:sz="0" w:space="0" w:color="auto"/>
        <w:bottom w:val="none" w:sz="0" w:space="0" w:color="auto"/>
        <w:right w:val="none" w:sz="0" w:space="0" w:color="auto"/>
      </w:divBdr>
      <w:divsChild>
        <w:div w:id="1358503116">
          <w:marLeft w:val="0"/>
          <w:marRight w:val="0"/>
          <w:marTop w:val="0"/>
          <w:marBottom w:val="0"/>
          <w:divBdr>
            <w:top w:val="single" w:sz="6" w:space="0" w:color="F5F5F5"/>
            <w:left w:val="none" w:sz="0" w:space="0" w:color="auto"/>
            <w:bottom w:val="single" w:sz="6" w:space="0" w:color="F5F5F5"/>
            <w:right w:val="none" w:sz="0" w:space="0" w:color="auto"/>
          </w:divBdr>
          <w:divsChild>
            <w:div w:id="1556157690">
              <w:marLeft w:val="0"/>
              <w:marRight w:val="0"/>
              <w:marTop w:val="0"/>
              <w:marBottom w:val="0"/>
              <w:divBdr>
                <w:top w:val="none" w:sz="0" w:space="0" w:color="auto"/>
                <w:left w:val="none" w:sz="0" w:space="0" w:color="auto"/>
                <w:bottom w:val="none" w:sz="0" w:space="0" w:color="auto"/>
                <w:right w:val="none" w:sz="0" w:space="0" w:color="auto"/>
              </w:divBdr>
              <w:divsChild>
                <w:div w:id="1457017564">
                  <w:marLeft w:val="0"/>
                  <w:marRight w:val="0"/>
                  <w:marTop w:val="0"/>
                  <w:marBottom w:val="0"/>
                  <w:divBdr>
                    <w:top w:val="none" w:sz="0" w:space="0" w:color="auto"/>
                    <w:left w:val="none" w:sz="0" w:space="0" w:color="auto"/>
                    <w:bottom w:val="none" w:sz="0" w:space="0" w:color="auto"/>
                    <w:right w:val="none" w:sz="0" w:space="0" w:color="auto"/>
                  </w:divBdr>
                  <w:divsChild>
                    <w:div w:id="53978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iginobruni.it/it/economia-civile/it-editoriali-vari.html" TargetMode="External"/><Relationship Id="rId3" Type="http://schemas.openxmlformats.org/officeDocument/2006/relationships/settings" Target="settings.xml"/><Relationship Id="rId7" Type="http://schemas.openxmlformats.org/officeDocument/2006/relationships/hyperlink" Target="https://www.avvenire.it/opinioni/pagine/madre-superiora-o-lead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iginobruni.it/it/ec-ea.html" TargetMode="External"/><Relationship Id="rId11" Type="http://schemas.openxmlformats.org/officeDocument/2006/relationships/fontTable" Target="fontTable.xml"/><Relationship Id="rId5" Type="http://schemas.openxmlformats.org/officeDocument/2006/relationships/hyperlink" Target="https://www.luiginobruni.it/it/economia-civile/it-editoriali-vari.html" TargetMode="External"/><Relationship Id="rId10" Type="http://schemas.openxmlformats.org/officeDocument/2006/relationships/hyperlink" Target="https://www.avvenire.it/chiesa/pagine/tornare-alle-domande-della-rerum-novarum-sfida-all" TargetMode="External"/><Relationship Id="rId4" Type="http://schemas.openxmlformats.org/officeDocument/2006/relationships/webSettings" Target="webSettings.xml"/><Relationship Id="rId9" Type="http://schemas.openxmlformats.org/officeDocument/2006/relationships/hyperlink" Target="https://www.luiginobruni.it/it/ec-ea.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4205</Words>
  <Characters>23969</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giorgio bozza</cp:lastModifiedBy>
  <cp:revision>2</cp:revision>
  <cp:lastPrinted>2025-08-13T15:15:00Z</cp:lastPrinted>
  <dcterms:created xsi:type="dcterms:W3CDTF">2025-12-04T17:48:00Z</dcterms:created>
  <dcterms:modified xsi:type="dcterms:W3CDTF">2025-12-04T17:48:00Z</dcterms:modified>
</cp:coreProperties>
</file>