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62EC6" w14:textId="77777777" w:rsidR="00786F49" w:rsidRDefault="00786F49" w:rsidP="00786F49">
      <w:pPr>
        <w:spacing w:line="276" w:lineRule="auto"/>
        <w:ind w:left="567"/>
        <w:jc w:val="both"/>
        <w:rPr>
          <w:b/>
          <w:bCs/>
          <w:sz w:val="24"/>
          <w:szCs w:val="24"/>
        </w:rPr>
      </w:pPr>
      <w:bookmarkStart w:id="0" w:name="_Hlk34404216"/>
    </w:p>
    <w:p w14:paraId="4B8D64FB" w14:textId="77777777" w:rsidR="00786F49" w:rsidRDefault="00786F49" w:rsidP="00786F49">
      <w:pPr>
        <w:spacing w:line="276" w:lineRule="auto"/>
        <w:ind w:left="567"/>
        <w:jc w:val="both"/>
        <w:rPr>
          <w:b/>
          <w:bCs/>
          <w:sz w:val="24"/>
          <w:szCs w:val="24"/>
        </w:rPr>
      </w:pPr>
      <w:bookmarkStart w:id="1" w:name="_Hlk102840452"/>
      <w:r>
        <w:rPr>
          <w:b/>
          <w:bCs/>
          <w:sz w:val="24"/>
          <w:szCs w:val="24"/>
        </w:rPr>
        <w:t>2020:</w:t>
      </w:r>
    </w:p>
    <w:p w14:paraId="0A67BF30" w14:textId="77777777" w:rsidR="00786F49" w:rsidRDefault="00786F49" w:rsidP="00786F49">
      <w:pPr>
        <w:spacing w:line="276" w:lineRule="auto"/>
        <w:ind w:left="567"/>
        <w:jc w:val="both"/>
        <w:rPr>
          <w:sz w:val="24"/>
          <w:szCs w:val="24"/>
        </w:rPr>
      </w:pPr>
    </w:p>
    <w:p w14:paraId="491E4B49" w14:textId="5907BACA" w:rsidR="00786F49" w:rsidRDefault="00786F49" w:rsidP="00786F49">
      <w:pPr>
        <w:spacing w:line="276" w:lineRule="auto"/>
        <w:ind w:left="567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Le Fonti francescane: un progetto completato</w:t>
      </w:r>
      <w:r>
        <w:rPr>
          <w:sz w:val="24"/>
          <w:szCs w:val="24"/>
        </w:rPr>
        <w:t xml:space="preserve">, in </w:t>
      </w:r>
      <w:r>
        <w:rPr>
          <w:i/>
          <w:iCs/>
          <w:sz w:val="24"/>
          <w:szCs w:val="24"/>
        </w:rPr>
        <w:t xml:space="preserve">Le Fonti francescane: un’impresa editoriale completata. </w:t>
      </w:r>
      <w:r>
        <w:rPr>
          <w:sz w:val="24"/>
          <w:szCs w:val="24"/>
        </w:rPr>
        <w:t>In memoriam</w:t>
      </w:r>
      <w:r>
        <w:rPr>
          <w:i/>
          <w:iCs/>
          <w:sz w:val="24"/>
          <w:szCs w:val="24"/>
        </w:rPr>
        <w:t xml:space="preserve"> di Giovanni Miccoli</w:t>
      </w:r>
      <w:r>
        <w:rPr>
          <w:sz w:val="24"/>
          <w:szCs w:val="24"/>
        </w:rPr>
        <w:t xml:space="preserve">, a cura di </w:t>
      </w:r>
      <w:r>
        <w:rPr>
          <w:smallCaps/>
          <w:sz w:val="24"/>
          <w:szCs w:val="24"/>
        </w:rPr>
        <w:t>Maria Pia Alberzoni</w:t>
      </w:r>
      <w:r>
        <w:rPr>
          <w:sz w:val="24"/>
          <w:szCs w:val="24"/>
        </w:rPr>
        <w:t>, Edizioni Biblioteca Francescana, Milano 2020, pp. 23-35, (Tau, 23).</w:t>
      </w:r>
    </w:p>
    <w:bookmarkEnd w:id="0"/>
    <w:p w14:paraId="2A3B07DD" w14:textId="77777777" w:rsidR="00786F49" w:rsidRDefault="00786F49" w:rsidP="00786F49">
      <w:pPr>
        <w:spacing w:line="276" w:lineRule="auto"/>
        <w:ind w:left="567"/>
        <w:jc w:val="both"/>
        <w:rPr>
          <w:b/>
          <w:bCs/>
          <w:sz w:val="24"/>
          <w:szCs w:val="24"/>
        </w:rPr>
      </w:pPr>
    </w:p>
    <w:p w14:paraId="35A962AE" w14:textId="68A61A9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La comunità francescana del Santo nel periodo delle soppressioni ottocentesche (1810-1866)</w:t>
      </w:r>
      <w:r>
        <w:rPr>
          <w:sz w:val="24"/>
          <w:szCs w:val="24"/>
        </w:rPr>
        <w:t xml:space="preserve">, in </w:t>
      </w:r>
      <w:r>
        <w:rPr>
          <w:i/>
          <w:iCs/>
          <w:sz w:val="24"/>
          <w:szCs w:val="24"/>
        </w:rPr>
        <w:t>Cultura, arte e committenza nella Basilica di S. Antonio di Padova tra Ottocento e Novecento</w:t>
      </w:r>
      <w:r>
        <w:rPr>
          <w:sz w:val="24"/>
          <w:szCs w:val="24"/>
        </w:rPr>
        <w:t xml:space="preserve">. Atti del Convegno internazionale di studi, Padova 22-24 maggio 2019, a cura di </w:t>
      </w:r>
      <w:r>
        <w:rPr>
          <w:smallCaps/>
          <w:sz w:val="24"/>
          <w:szCs w:val="24"/>
        </w:rPr>
        <w:t>Luciano Bertazzo, Francesca Castellani, Maria Beatrice Gia, Guido Zucconi</w:t>
      </w:r>
      <w:r>
        <w:rPr>
          <w:sz w:val="24"/>
          <w:szCs w:val="24"/>
        </w:rPr>
        <w:t>, Centro Studi Antoniani, Padova 2020, pp. 9-36 (Collana Centro Studi Antoniani, 67).</w:t>
      </w:r>
    </w:p>
    <w:p w14:paraId="3E3B8C4C" w14:textId="75BF91B8" w:rsidR="00786F49" w:rsidRPr="00786F49" w:rsidRDefault="00786F49" w:rsidP="00786F49">
      <w:pPr>
        <w:pStyle w:val="NormaleWeb"/>
        <w:spacing w:line="276" w:lineRule="auto"/>
        <w:ind w:left="567"/>
        <w:jc w:val="both"/>
        <w:rPr>
          <w:lang w:val="en-US"/>
        </w:rPr>
      </w:pPr>
      <w:r>
        <w:rPr>
          <w:i/>
          <w:iCs/>
        </w:rPr>
        <w:t xml:space="preserve">Legami francescani di una Beghina francescana nella Vienna del XIII secolo. </w:t>
      </w:r>
      <w:r>
        <w:rPr>
          <w:i/>
          <w:iCs/>
          <w:lang w:val="en-US"/>
        </w:rPr>
        <w:t>Agnes Blannbekin (1240/1250ca.-+1315)</w:t>
      </w:r>
      <w:r>
        <w:rPr>
          <w:lang w:val="en-US"/>
        </w:rPr>
        <w:t xml:space="preserve">, in "Non enim fuerat Evangelii surdus auditor..." </w:t>
      </w:r>
      <w:r w:rsidRPr="00786F49">
        <w:rPr>
          <w:lang w:val="en-US"/>
        </w:rPr>
        <w:t xml:space="preserve">(1Celano 22). Essays in Honor of Michael W. Blastic, O.F.M. on the Occasion of his 70th Birthday, Edited by </w:t>
      </w:r>
      <w:r w:rsidRPr="00786F49">
        <w:rPr>
          <w:smallCaps/>
          <w:lang w:val="en-US"/>
        </w:rPr>
        <w:t>Michael F. Cusato</w:t>
      </w:r>
      <w:r w:rsidRPr="00786F49">
        <w:rPr>
          <w:lang w:val="en-US"/>
        </w:rPr>
        <w:t xml:space="preserve"> and </w:t>
      </w:r>
      <w:r w:rsidRPr="00786F49">
        <w:rPr>
          <w:smallCaps/>
          <w:lang w:val="en-US"/>
        </w:rPr>
        <w:t>Steven J. McMichael</w:t>
      </w:r>
      <w:r w:rsidRPr="00786F49">
        <w:rPr>
          <w:lang w:val="en-US"/>
        </w:rPr>
        <w:t>, Brill, Leiden/Boston 2020, pp. 318-333 (The Medieval Franciscans, 18).</w:t>
      </w:r>
    </w:p>
    <w:p w14:paraId="0D820658" w14:textId="22D74B08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Padre Fulgenzio Campello (1913-1998). Il “frate delle benedizioni”, “erede” di padre Placido Cortese</w:t>
      </w:r>
      <w:r>
        <w:rPr>
          <w:sz w:val="24"/>
          <w:szCs w:val="24"/>
        </w:rPr>
        <w:t>,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in </w:t>
      </w:r>
      <w:r>
        <w:rPr>
          <w:i/>
          <w:iCs/>
          <w:sz w:val="24"/>
          <w:szCs w:val="24"/>
        </w:rPr>
        <w:t>Padre Fulgenzio Campello (1913-1998),</w:t>
      </w:r>
      <w:r>
        <w:rPr>
          <w:sz w:val="24"/>
          <w:szCs w:val="24"/>
        </w:rPr>
        <w:t xml:space="preserve"> a cura di </w:t>
      </w:r>
      <w:r>
        <w:rPr>
          <w:smallCaps/>
          <w:sz w:val="24"/>
          <w:szCs w:val="24"/>
        </w:rPr>
        <w:t>Antonio Bertazzo</w:t>
      </w:r>
      <w:r>
        <w:rPr>
          <w:sz w:val="24"/>
          <w:szCs w:val="24"/>
        </w:rPr>
        <w:t>, Edizioni Messaggero, Padova 2020, pp. 9-62.</w:t>
      </w:r>
    </w:p>
    <w:p w14:paraId="503A236D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616DF50C" w14:textId="0D5DFDA6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Gli studi francescani: percorsi storici e riflessione storiografica. Tra frate Francesco e frate Antonio</w:t>
      </w:r>
      <w:r>
        <w:rPr>
          <w:sz w:val="24"/>
          <w:szCs w:val="24"/>
        </w:rPr>
        <w:t>, in «Miscellanea Francescana» 120 (2020) 377-395.</w:t>
      </w:r>
    </w:p>
    <w:p w14:paraId="525EAF24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1571D37E" w14:textId="77777777" w:rsidR="00786F49" w:rsidRDefault="00786F49" w:rsidP="00786F49">
      <w:pPr>
        <w:spacing w:line="276" w:lineRule="auto"/>
        <w:ind w:left="567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2021:</w:t>
      </w:r>
    </w:p>
    <w:p w14:paraId="4ACB5354" w14:textId="77777777" w:rsidR="00786F49" w:rsidRDefault="00786F49" w:rsidP="00786F49">
      <w:pPr>
        <w:spacing w:line="276" w:lineRule="auto"/>
        <w:ind w:left="567" w:right="283"/>
        <w:jc w:val="both"/>
        <w:rPr>
          <w:b/>
          <w:bCs/>
          <w:sz w:val="24"/>
          <w:szCs w:val="24"/>
        </w:rPr>
      </w:pPr>
    </w:p>
    <w:p w14:paraId="75488D16" w14:textId="46C34881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Un mistico vedere. </w:t>
      </w:r>
      <w:r>
        <w:rPr>
          <w:sz w:val="24"/>
          <w:szCs w:val="24"/>
        </w:rPr>
        <w:t>Vita et Revelationes</w:t>
      </w:r>
      <w:r>
        <w:rPr>
          <w:i/>
          <w:iCs/>
          <w:sz w:val="24"/>
          <w:szCs w:val="24"/>
        </w:rPr>
        <w:t xml:space="preserve"> della beghina viennese Agnese Blannbekin (+1315)</w:t>
      </w:r>
      <w:r>
        <w:rPr>
          <w:sz w:val="24"/>
          <w:szCs w:val="24"/>
        </w:rPr>
        <w:t xml:space="preserve">. Introduzione, traduzione e note di </w:t>
      </w:r>
      <w:r>
        <w:rPr>
          <w:smallCaps/>
          <w:sz w:val="24"/>
          <w:szCs w:val="24"/>
        </w:rPr>
        <w:t>Luciano Bertazzo</w:t>
      </w:r>
      <w:r>
        <w:rPr>
          <w:sz w:val="24"/>
          <w:szCs w:val="24"/>
        </w:rPr>
        <w:t>. Con un saggio di Marzia Ceschia, Edizioni Biblioteca Francescana, Milano 2021, pp. IX-XXXVII (Fabula mystica, 1).</w:t>
      </w:r>
    </w:p>
    <w:p w14:paraId="7B598172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33C7E761" w14:textId="5212D06E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Da Fernando da Lisbona ad Antonio di Padova: evoluzione e scelte di un francescano del XIII secolo</w:t>
      </w:r>
      <w:r>
        <w:rPr>
          <w:sz w:val="24"/>
          <w:szCs w:val="24"/>
        </w:rPr>
        <w:t xml:space="preserve">, in </w:t>
      </w:r>
      <w:r>
        <w:rPr>
          <w:i/>
          <w:iCs/>
          <w:sz w:val="24"/>
          <w:szCs w:val="24"/>
        </w:rPr>
        <w:t>“Come Frati Minori vanno per via”. Antonio di Padova, I Minori, e le strade nel Friuli medievale</w:t>
      </w:r>
      <w:r>
        <w:rPr>
          <w:sz w:val="24"/>
          <w:szCs w:val="24"/>
        </w:rPr>
        <w:t xml:space="preserve">, a cura di </w:t>
      </w:r>
      <w:r>
        <w:rPr>
          <w:smallCaps/>
          <w:sz w:val="24"/>
          <w:szCs w:val="24"/>
        </w:rPr>
        <w:t>Andrea Tilatti</w:t>
      </w:r>
      <w:r>
        <w:rPr>
          <w:sz w:val="24"/>
          <w:szCs w:val="24"/>
        </w:rPr>
        <w:t>, Centro Studi Antoniani, Padova 2021, pp. 13-28 (Centro Studi Antoniani, 69).</w:t>
      </w:r>
    </w:p>
    <w:p w14:paraId="17043C8C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18938534" w14:textId="04267AC0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Memoria e presenza di frate Antonio nelle </w:t>
      </w:r>
      <w:r>
        <w:rPr>
          <w:sz w:val="24"/>
          <w:szCs w:val="24"/>
        </w:rPr>
        <w:t xml:space="preserve">Fonti francescane, in </w:t>
      </w:r>
      <w:r>
        <w:rPr>
          <w:i/>
          <w:iCs/>
          <w:sz w:val="24"/>
          <w:szCs w:val="24"/>
        </w:rPr>
        <w:t>Dio mi donò un fratello. L’incontro tra Francesco d’Assisi e Antonio di Padova</w:t>
      </w:r>
      <w:r>
        <w:rPr>
          <w:sz w:val="24"/>
          <w:szCs w:val="24"/>
        </w:rPr>
        <w:t xml:space="preserve">, a cura di </w:t>
      </w:r>
      <w:r>
        <w:rPr>
          <w:smallCaps/>
          <w:sz w:val="24"/>
          <w:szCs w:val="24"/>
        </w:rPr>
        <w:t>Fabio Scarsato</w:t>
      </w:r>
      <w:r>
        <w:rPr>
          <w:sz w:val="24"/>
          <w:szCs w:val="24"/>
        </w:rPr>
        <w:t>, Edizioni Messaggero, Padova 2021, pp. 49-64 (Studi francescani, 27).</w:t>
      </w:r>
    </w:p>
    <w:p w14:paraId="6E69D429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6CFD128B" w14:textId="34CE5677" w:rsidR="00786F49" w:rsidRDefault="00786F49" w:rsidP="00786F49">
      <w:pPr>
        <w:spacing w:line="276" w:lineRule="auto"/>
        <w:ind w:left="567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Per una storia della predicazione francescana tridentina. Una lettura attraverso l’esemplarità di Cornelio Musso</w:t>
      </w:r>
      <w:r>
        <w:rPr>
          <w:sz w:val="24"/>
          <w:szCs w:val="24"/>
        </w:rPr>
        <w:t xml:space="preserve">, in </w:t>
      </w:r>
      <w:r>
        <w:rPr>
          <w:i/>
          <w:iCs/>
          <w:szCs w:val="24"/>
        </w:rPr>
        <w:t>Storia della spiritualità francescana. Secoli XVI-XX</w:t>
      </w:r>
      <w:r>
        <w:rPr>
          <w:szCs w:val="24"/>
        </w:rPr>
        <w:t xml:space="preserve">, a cura di </w:t>
      </w:r>
      <w:r>
        <w:rPr>
          <w:smallCaps/>
          <w:szCs w:val="24"/>
        </w:rPr>
        <w:t>Alessandra Bartolomei Romagnoli, Wieslaw Block, Alessandro Mastromatteo</w:t>
      </w:r>
      <w:r>
        <w:rPr>
          <w:szCs w:val="24"/>
        </w:rPr>
        <w:t>, Edizioni Dehoniane, Bologna 2021, pp. 127-143 (Teologia spirituale).</w:t>
      </w:r>
    </w:p>
    <w:p w14:paraId="43BD3CD5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4DD3853B" w14:textId="6B993441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Sinodi e sinodalità tra X e XII secolo: prima e dopo la riforma gregoriana</w:t>
      </w:r>
      <w:r>
        <w:rPr>
          <w:sz w:val="24"/>
          <w:szCs w:val="24"/>
        </w:rPr>
        <w:t>, in «Studia Patavina» 68 (2021) pp. 213-221.</w:t>
      </w:r>
    </w:p>
    <w:p w14:paraId="46AAF7B5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27EDBB57" w14:textId="0466AB9D" w:rsidR="00786F49" w:rsidRDefault="00786F49" w:rsidP="00786F49">
      <w:pPr>
        <w:spacing w:line="276" w:lineRule="auto"/>
        <w:ind w:left="567" w:right="283"/>
        <w:jc w:val="both"/>
      </w:pPr>
      <w:r>
        <w:rPr>
          <w:i/>
          <w:iCs/>
          <w:sz w:val="24"/>
          <w:szCs w:val="24"/>
        </w:rPr>
        <w:t>Da Fernando ad Antonio. Un itinerario: dal martirio rosso al martirio bianco</w:t>
      </w:r>
      <w:r>
        <w:rPr>
          <w:sz w:val="24"/>
          <w:szCs w:val="24"/>
        </w:rPr>
        <w:t xml:space="preserve">, in </w:t>
      </w:r>
      <w:r>
        <w:rPr>
          <w:i/>
          <w:iCs/>
        </w:rPr>
        <w:t>Una tradizione in cammino. Storia e spiritualità cappuccina. Miscellanea in onore di fra Costanzo Cargnoni ofmcap per i suoi ottant’anni</w:t>
      </w:r>
      <w:r>
        <w:t xml:space="preserve">, a cura di </w:t>
      </w:r>
      <w:r>
        <w:rPr>
          <w:smallCaps/>
        </w:rPr>
        <w:t xml:space="preserve">Luca Bianchi </w:t>
      </w:r>
      <w:r>
        <w:t>e</w:t>
      </w:r>
      <w:r>
        <w:rPr>
          <w:smallCaps/>
        </w:rPr>
        <w:t xml:space="preserve"> Radoslaw Pasztaleniec</w:t>
      </w:r>
      <w:r>
        <w:t>, Edizioni Biblioteca Francescana, Milano 2021 («Centro Studi Cappuccini Lombardi» n.s, 8), pp. 65-87.</w:t>
      </w:r>
    </w:p>
    <w:p w14:paraId="6638B140" w14:textId="77777777" w:rsidR="00786F49" w:rsidRDefault="00786F49" w:rsidP="00786F49">
      <w:pPr>
        <w:spacing w:line="276" w:lineRule="auto"/>
        <w:ind w:left="567" w:right="283"/>
        <w:jc w:val="both"/>
      </w:pPr>
    </w:p>
    <w:p w14:paraId="27F4CA61" w14:textId="57F72352" w:rsidR="00786F49" w:rsidRDefault="00786F49" w:rsidP="00786F49">
      <w:pPr>
        <w:spacing w:line="276" w:lineRule="auto"/>
        <w:ind w:left="567" w:right="283"/>
        <w:jc w:val="both"/>
      </w:pPr>
      <w:r>
        <w:rPr>
          <w:i/>
          <w:iCs/>
        </w:rPr>
        <w:t>Fernando da Lisbona / Antonio di Padova</w:t>
      </w:r>
      <w:r>
        <w:t xml:space="preserve">, in </w:t>
      </w:r>
      <w:r>
        <w:rPr>
          <w:i/>
          <w:iCs/>
        </w:rPr>
        <w:t>La Pontificia Basilica di Sant’Antonio in Padova. Archeologia Storia Arte Musica</w:t>
      </w:r>
      <w:r>
        <w:t xml:space="preserve">, a cura di </w:t>
      </w:r>
      <w:r>
        <w:rPr>
          <w:smallCaps/>
        </w:rPr>
        <w:t>Luciano Bertazzo, Girolamo Zampieri</w:t>
      </w:r>
      <w:r>
        <w:t>, L’«Erma» di Bretschneider, Roma 2021, pp. 3-15.</w:t>
      </w:r>
    </w:p>
    <w:p w14:paraId="7504B4D1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50999E00" w14:textId="0F3556D0" w:rsidR="00786F49" w:rsidRDefault="00786F49" w:rsidP="00786F49">
      <w:pPr>
        <w:spacing w:line="276" w:lineRule="auto"/>
        <w:ind w:left="567"/>
        <w:jc w:val="both"/>
      </w:pPr>
      <w:r>
        <w:rPr>
          <w:i/>
          <w:iCs/>
        </w:rPr>
        <w:t>La Comunità del Santo. Dalle soppressioni napoleoniche ai nostri giorni (1810-2013)</w:t>
      </w:r>
      <w:r>
        <w:t xml:space="preserve">, in </w:t>
      </w:r>
      <w:r>
        <w:rPr>
          <w:i/>
          <w:iCs/>
        </w:rPr>
        <w:t>La Pontificia Basilica di Sant’Antonio in Padova. Archeologia Storia Arte Musica</w:t>
      </w:r>
      <w:r>
        <w:t xml:space="preserve">, a cura di </w:t>
      </w:r>
      <w:r>
        <w:rPr>
          <w:smallCaps/>
        </w:rPr>
        <w:t>Luciano</w:t>
      </w:r>
      <w:r>
        <w:t xml:space="preserve"> </w:t>
      </w:r>
      <w:r>
        <w:rPr>
          <w:smallCaps/>
        </w:rPr>
        <w:t xml:space="preserve">Bertazzo, </w:t>
      </w:r>
      <w:r>
        <w:t xml:space="preserve">Girolamo </w:t>
      </w:r>
      <w:r>
        <w:rPr>
          <w:smallCaps/>
        </w:rPr>
        <w:t>Zampieri</w:t>
      </w:r>
      <w:r>
        <w:t>, L’«Erma» di Bretschneider, Roma 2021, pp. 243-260.</w:t>
      </w:r>
    </w:p>
    <w:p w14:paraId="4EA87BBD" w14:textId="77777777" w:rsidR="00786F49" w:rsidRDefault="00786F49" w:rsidP="00786F49">
      <w:pPr>
        <w:pStyle w:val="Puntoelenco"/>
        <w:numPr>
          <w:ilvl w:val="0"/>
          <w:numId w:val="0"/>
        </w:numPr>
        <w:ind w:left="360"/>
      </w:pPr>
    </w:p>
    <w:p w14:paraId="6D0B98DC" w14:textId="28548CC0" w:rsidR="00786F49" w:rsidRPr="00786F49" w:rsidRDefault="00786F49" w:rsidP="00786F49">
      <w:pPr>
        <w:pStyle w:val="Puntoelenco"/>
        <w:numPr>
          <w:ilvl w:val="0"/>
          <w:numId w:val="0"/>
        </w:numPr>
        <w:ind w:left="567"/>
        <w:rPr>
          <w:lang w:val="en-US"/>
        </w:rPr>
      </w:pPr>
      <w:r>
        <w:t xml:space="preserve"> Antonius “Gallicus”.</w:t>
      </w:r>
      <w:r>
        <w:rPr>
          <w:i/>
          <w:iCs/>
        </w:rPr>
        <w:t xml:space="preserve"> Tra radici e memorie di frate Antonio in terra di Francia</w:t>
      </w:r>
      <w:r>
        <w:t xml:space="preserve">, in </w:t>
      </w:r>
      <w:r>
        <w:rPr>
          <w:i/>
          <w:iCs/>
        </w:rPr>
        <w:t xml:space="preserve">L’épaisseur du temps. </w:t>
      </w:r>
      <w:r w:rsidRPr="00786F49">
        <w:rPr>
          <w:i/>
          <w:iCs/>
          <w:lang w:val="en-US"/>
        </w:rPr>
        <w:t>Mélanges offerts à Jacques Dalarun</w:t>
      </w:r>
      <w:r w:rsidRPr="00786F49">
        <w:rPr>
          <w:lang w:val="en-US"/>
        </w:rPr>
        <w:t>, réunis par S</w:t>
      </w:r>
      <w:r w:rsidRPr="00786F49">
        <w:rPr>
          <w:smallCaps/>
          <w:lang w:val="en-US"/>
        </w:rPr>
        <w:t>ean L. Field, Marco Guida</w:t>
      </w:r>
      <w:r w:rsidRPr="00786F49">
        <w:rPr>
          <w:lang w:val="en-US"/>
        </w:rPr>
        <w:t xml:space="preserve"> e </w:t>
      </w:r>
      <w:r w:rsidRPr="00786F49">
        <w:rPr>
          <w:smallCaps/>
          <w:lang w:val="en-US"/>
        </w:rPr>
        <w:t>Dominique Poirel</w:t>
      </w:r>
      <w:r w:rsidRPr="00786F49">
        <w:rPr>
          <w:lang w:val="en-US"/>
        </w:rPr>
        <w:t>, Brepols, Turnhout 2021, pp. 177-189.</w:t>
      </w:r>
    </w:p>
    <w:p w14:paraId="70F41AD8" w14:textId="77777777" w:rsidR="00786F49" w:rsidRPr="00786F49" w:rsidRDefault="00786F49" w:rsidP="00786F49">
      <w:pPr>
        <w:ind w:left="567" w:right="283"/>
        <w:jc w:val="both"/>
        <w:rPr>
          <w:szCs w:val="24"/>
          <w:lang w:val="en-US"/>
        </w:rPr>
      </w:pPr>
    </w:p>
    <w:p w14:paraId="5FB6B219" w14:textId="77777777" w:rsidR="00786F49" w:rsidRPr="00786F49" w:rsidRDefault="00786F49" w:rsidP="00786F49">
      <w:pPr>
        <w:jc w:val="both"/>
        <w:rPr>
          <w:szCs w:val="22"/>
          <w:lang w:val="en-US"/>
        </w:rPr>
      </w:pPr>
    </w:p>
    <w:p w14:paraId="7EDB5CFE" w14:textId="77777777" w:rsidR="00786F49" w:rsidRDefault="00786F49" w:rsidP="00786F49">
      <w:pPr>
        <w:spacing w:line="276" w:lineRule="auto"/>
        <w:ind w:left="567" w:right="283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2022:</w:t>
      </w:r>
    </w:p>
    <w:p w14:paraId="408B7C67" w14:textId="77777777" w:rsidR="00786F49" w:rsidRDefault="00786F49" w:rsidP="00786F49">
      <w:pPr>
        <w:spacing w:line="276" w:lineRule="auto"/>
        <w:ind w:left="567" w:right="283"/>
        <w:jc w:val="both"/>
        <w:rPr>
          <w:b/>
          <w:bCs/>
          <w:sz w:val="24"/>
          <w:szCs w:val="24"/>
        </w:rPr>
      </w:pPr>
    </w:p>
    <w:p w14:paraId="42304646" w14:textId="2F93CF9F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Per una storia del francescanesimo vicentino</w:t>
      </w:r>
      <w:r>
        <w:rPr>
          <w:sz w:val="24"/>
          <w:szCs w:val="24"/>
        </w:rPr>
        <w:t xml:space="preserve">, in </w:t>
      </w:r>
      <w:r>
        <w:rPr>
          <w:i/>
          <w:iCs/>
          <w:sz w:val="24"/>
          <w:szCs w:val="24"/>
        </w:rPr>
        <w:t>Francesco d’Assisi. Presenze francescane nel territorio di Marostica</w:t>
      </w:r>
      <w:r>
        <w:rPr>
          <w:sz w:val="24"/>
          <w:szCs w:val="24"/>
        </w:rPr>
        <w:t>, Fondazione Banca Popolare di Marostica – Volksbank, [Marostica] 2022, pp. 13-19.</w:t>
      </w:r>
    </w:p>
    <w:p w14:paraId="5104B083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3BF47D90" w14:textId="480A4AF5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Sacra fragmenta. </w:t>
      </w:r>
      <w:r>
        <w:rPr>
          <w:i/>
          <w:iCs/>
          <w:sz w:val="24"/>
          <w:szCs w:val="24"/>
        </w:rPr>
        <w:t>Le reliquie antoniane</w:t>
      </w:r>
      <w:r>
        <w:rPr>
          <w:sz w:val="24"/>
          <w:szCs w:val="24"/>
        </w:rPr>
        <w:t xml:space="preserve">, in Thesaurorum diversitas. </w:t>
      </w:r>
      <w:r>
        <w:rPr>
          <w:i/>
          <w:iCs/>
          <w:sz w:val="24"/>
          <w:szCs w:val="24"/>
        </w:rPr>
        <w:t>Reliquie, devozioni e documenti “antoniani” a Gemona del Friuli</w:t>
      </w:r>
      <w:r>
        <w:rPr>
          <w:sz w:val="24"/>
          <w:szCs w:val="24"/>
        </w:rPr>
        <w:t xml:space="preserve"> a cura di </w:t>
      </w:r>
      <w:r>
        <w:rPr>
          <w:smallCaps/>
          <w:sz w:val="24"/>
          <w:szCs w:val="24"/>
        </w:rPr>
        <w:t>Andrea Tilatti</w:t>
      </w:r>
      <w:r>
        <w:rPr>
          <w:sz w:val="24"/>
          <w:szCs w:val="24"/>
        </w:rPr>
        <w:t>, Centro Studi Antoniani, Padova 2022, pp. 13-30 [+8 tavv. col.] (Centro Studi Antoniani, 71).</w:t>
      </w:r>
    </w:p>
    <w:p w14:paraId="2D81CD56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67AF35C8" w14:textId="5FABCCEA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  <w:r>
        <w:rPr>
          <w:i/>
          <w:iCs/>
          <w:szCs w:val="24"/>
        </w:rPr>
        <w:t xml:space="preserve">Frate Antonio dell’Ordine dei frati Minori. </w:t>
      </w:r>
      <w:r>
        <w:rPr>
          <w:szCs w:val="24"/>
        </w:rPr>
        <w:t>Lusitanus/Paduanus</w:t>
      </w:r>
      <w:r>
        <w:rPr>
          <w:i/>
          <w:iCs/>
          <w:szCs w:val="24"/>
        </w:rPr>
        <w:t xml:space="preserve">, in </w:t>
      </w:r>
      <w:r>
        <w:rPr>
          <w:szCs w:val="24"/>
        </w:rPr>
        <w:t xml:space="preserve">Sacra Vestigia. </w:t>
      </w:r>
      <w:r>
        <w:rPr>
          <w:i/>
          <w:iCs/>
          <w:szCs w:val="24"/>
        </w:rPr>
        <w:t>Antonio di Padova</w:t>
      </w:r>
      <w:r>
        <w:rPr>
          <w:szCs w:val="24"/>
        </w:rPr>
        <w:t xml:space="preserve">, a cura di </w:t>
      </w:r>
      <w:r>
        <w:rPr>
          <w:smallCaps/>
          <w:szCs w:val="24"/>
        </w:rPr>
        <w:t>Luciano Bertazzo</w:t>
      </w:r>
      <w:r>
        <w:rPr>
          <w:szCs w:val="24"/>
        </w:rPr>
        <w:t>, Scrinium, Venezia-Mestre 2022, pp. 17-47.</w:t>
      </w:r>
    </w:p>
    <w:p w14:paraId="47AF15D1" w14:textId="77777777" w:rsidR="00786F49" w:rsidRDefault="00786F49" w:rsidP="00786F49">
      <w:pPr>
        <w:spacing w:line="276" w:lineRule="auto"/>
        <w:ind w:left="567" w:right="283"/>
        <w:jc w:val="both"/>
        <w:rPr>
          <w:sz w:val="24"/>
          <w:szCs w:val="24"/>
        </w:rPr>
      </w:pPr>
    </w:p>
    <w:bookmarkEnd w:id="1"/>
    <w:p w14:paraId="22E4DCCD" w14:textId="77777777" w:rsidR="00786F49" w:rsidRDefault="00786F49" w:rsidP="00786F49">
      <w:pPr>
        <w:spacing w:line="276" w:lineRule="auto"/>
      </w:pPr>
    </w:p>
    <w:p w14:paraId="40F77133" w14:textId="77777777" w:rsidR="00786F49" w:rsidRDefault="00786F49" w:rsidP="00786F49"/>
    <w:p w14:paraId="69E45276" w14:textId="77777777" w:rsidR="00786F49" w:rsidRPr="00AF77CD" w:rsidRDefault="00786F49" w:rsidP="008920D0">
      <w:pPr>
        <w:spacing w:line="276" w:lineRule="auto"/>
        <w:ind w:left="567" w:right="283"/>
        <w:jc w:val="both"/>
        <w:rPr>
          <w:sz w:val="24"/>
          <w:szCs w:val="24"/>
        </w:rPr>
      </w:pPr>
    </w:p>
    <w:p w14:paraId="3CD31EBE" w14:textId="77777777" w:rsidR="00F5796C" w:rsidRDefault="00F5796C"/>
    <w:sectPr w:rsidR="00F579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8E1C4C00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1203908"/>
    <w:multiLevelType w:val="hybridMultilevel"/>
    <w:tmpl w:val="154A35A2"/>
    <w:lvl w:ilvl="0" w:tplc="53B0EE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BE02D06"/>
    <w:multiLevelType w:val="hybridMultilevel"/>
    <w:tmpl w:val="630E69E0"/>
    <w:lvl w:ilvl="0" w:tplc="2AA2EC0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0D0"/>
    <w:rsid w:val="00564A70"/>
    <w:rsid w:val="00786F49"/>
    <w:rsid w:val="008920D0"/>
    <w:rsid w:val="00F5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B0DDA"/>
  <w15:chartTrackingRefBased/>
  <w15:docId w15:val="{29ACD78E-7219-4C5F-8829-1F2B91579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20D0"/>
    <w:pPr>
      <w:spacing w:after="0" w:line="240" w:lineRule="auto"/>
    </w:pPr>
    <w:rPr>
      <w:rFonts w:eastAsia="Times New Roman" w:cs="Times New Roman"/>
      <w:sz w:val="22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920D0"/>
    <w:pPr>
      <w:spacing w:before="100" w:beforeAutospacing="1" w:after="100" w:afterAutospacing="1"/>
    </w:pPr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8920D0"/>
    <w:pPr>
      <w:ind w:left="720"/>
      <w:contextualSpacing/>
    </w:pPr>
  </w:style>
  <w:style w:type="paragraph" w:styleId="Puntoelenco">
    <w:name w:val="List Bullet"/>
    <w:basedOn w:val="Normale"/>
    <w:uiPriority w:val="99"/>
    <w:semiHidden/>
    <w:unhideWhenUsed/>
    <w:rsid w:val="00786F49"/>
    <w:pPr>
      <w:numPr>
        <w:numId w:val="3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647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659</Words>
  <Characters>3762</Characters>
  <Application>Microsoft Office Word</Application>
  <DocSecurity>0</DocSecurity>
  <Lines>31</Lines>
  <Paragraphs>8</Paragraphs>
  <ScaleCrop>false</ScaleCrop>
  <Company/>
  <LinksUpToDate>false</LinksUpToDate>
  <CharactersWithSpaces>4413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Agostini</dc:creator>
  <cp:keywords/>
  <dc:description/>
  <cp:lastModifiedBy>Michele Agostini</cp:lastModifiedBy>
  <cp:revision>2</cp:revision>
  <dcterms:created xsi:type="dcterms:W3CDTF">2022-05-07T16:27:00Z</dcterms:created>
  <dcterms:modified xsi:type="dcterms:W3CDTF">2022-10-05T19:01:00Z</dcterms:modified>
</cp:coreProperties>
</file>