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52BCA" w14:textId="77777777" w:rsidR="00EE1199" w:rsidRDefault="00EE1199" w:rsidP="00EE1199">
      <w:pPr>
        <w:spacing w:before="240"/>
      </w:pPr>
      <w:r>
        <w:rPr>
          <w:iCs/>
        </w:rPr>
        <w:t xml:space="preserve">Dissertazione dottorale: </w:t>
      </w:r>
      <w:r>
        <w:rPr>
          <w:i/>
        </w:rPr>
        <w:t>Il progetto catechistico italiano. Identità e sviluppo dal Concilio Vaticano II agli anni ‘90</w:t>
      </w:r>
      <w:r>
        <w:t xml:space="preserve">, </w:t>
      </w:r>
      <w:r>
        <w:rPr>
          <w:noProof/>
        </w:rPr>
        <w:t>Elledici</w:t>
      </w:r>
      <w:r>
        <w:t>, Leumann (TO) 1997.</w:t>
      </w:r>
    </w:p>
    <w:p w14:paraId="0BADA2E0" w14:textId="77777777" w:rsidR="00EE1199" w:rsidRDefault="00EE1199" w:rsidP="00EE1199">
      <w:pPr>
        <w:spacing w:before="240"/>
      </w:pPr>
      <w:r>
        <w:rPr>
          <w:i/>
          <w:iCs/>
        </w:rPr>
        <w:t>Ecclesiologia e comuni</w:t>
      </w:r>
      <w:r w:rsidR="006F2F4D">
        <w:rPr>
          <w:i/>
          <w:iCs/>
        </w:rPr>
        <w:t>cazi</w:t>
      </w:r>
      <w:r>
        <w:rPr>
          <w:i/>
          <w:iCs/>
        </w:rPr>
        <w:t xml:space="preserve">one nel </w:t>
      </w:r>
      <w:r>
        <w:rPr>
          <w:i/>
          <w:iCs/>
          <w:noProof/>
        </w:rPr>
        <w:t>card.</w:t>
      </w:r>
      <w:r>
        <w:rPr>
          <w:i/>
          <w:iCs/>
        </w:rPr>
        <w:t xml:space="preserve"> Carlo M. Martini</w:t>
      </w:r>
      <w:r>
        <w:t>, «Catechesi» 62 (1993) 5, pag. 24-33.</w:t>
      </w:r>
    </w:p>
    <w:p w14:paraId="1F4E3196" w14:textId="77777777" w:rsidR="00EE1199" w:rsidRDefault="00EE1199" w:rsidP="00EE1199">
      <w:pPr>
        <w:spacing w:before="240"/>
      </w:pPr>
      <w:r>
        <w:rPr>
          <w:i/>
        </w:rPr>
        <w:t>Vaccinati o contagiati. I giovani di Padova e la religione. Un’indagine socio-antropologica</w:t>
      </w:r>
      <w:r>
        <w:t>, Gregoriana Libreria Editrice</w:t>
      </w:r>
      <w:r w:rsidR="00302486">
        <w:t>, Padova 1997 (in collab.</w:t>
      </w:r>
      <w:r>
        <w:t xml:space="preserve"> con </w:t>
      </w:r>
      <w:r>
        <w:rPr>
          <w:smallCaps/>
          <w:noProof/>
        </w:rPr>
        <w:t>Castiglioni M. – Dalla Zuanna G. – Giorio M. P. – Gui L.).</w:t>
      </w:r>
    </w:p>
    <w:p w14:paraId="15D1028A" w14:textId="77777777" w:rsidR="00EE1199" w:rsidRDefault="00EE1199" w:rsidP="00EE1199">
      <w:pPr>
        <w:spacing w:before="240"/>
        <w:rPr>
          <w:bCs/>
          <w:szCs w:val="24"/>
        </w:rPr>
      </w:pPr>
      <w:r>
        <w:rPr>
          <w:bCs/>
          <w:i/>
          <w:iCs/>
          <w:szCs w:val="24"/>
        </w:rPr>
        <w:t>Il contributo dell’Ufficio Catechistico Nazionale al rinnovamento della catechesi in Italia</w:t>
      </w:r>
      <w:r>
        <w:rPr>
          <w:bCs/>
          <w:szCs w:val="24"/>
        </w:rPr>
        <w:t>, «Quaderni della Segreteria Generale CEI» 2 (1998) 11, pag. 61-91.</w:t>
      </w:r>
    </w:p>
    <w:p w14:paraId="0E5B20B5" w14:textId="77777777" w:rsidR="00EE1199" w:rsidRDefault="00EE1199" w:rsidP="00EE1199">
      <w:pPr>
        <w:spacing w:before="240"/>
      </w:pPr>
      <w:r>
        <w:rPr>
          <w:i/>
        </w:rPr>
        <w:t>Dalla Lettera di riconsegna, un “discernimento” sul Documento Base</w:t>
      </w:r>
      <w:r>
        <w:t>, «Presenza Pastorale» 70 (2000) 5, pag. 33-42.</w:t>
      </w:r>
    </w:p>
    <w:p w14:paraId="5902788C" w14:textId="77777777" w:rsidR="00EE1199" w:rsidRDefault="00EE1199" w:rsidP="00EE1199">
      <w:pPr>
        <w:spacing w:before="240"/>
      </w:pPr>
      <w:r>
        <w:rPr>
          <w:i/>
        </w:rPr>
        <w:t>La metodologia catechistica che deriva dal Documento Base</w:t>
      </w:r>
      <w:r>
        <w:t>, «Orientamenti Pastorali» 49 (2001) 2, pag. 34-42.</w:t>
      </w:r>
    </w:p>
    <w:p w14:paraId="4ED786EC" w14:textId="77777777" w:rsidR="00EE1199" w:rsidRDefault="00EE1199" w:rsidP="00EE1199">
      <w:pPr>
        <w:spacing w:before="240"/>
      </w:pPr>
      <w:r>
        <w:rPr>
          <w:i/>
        </w:rPr>
        <w:t>Insegnare teologia nella prospettiva della comunicazione della fede</w:t>
      </w:r>
      <w:r>
        <w:t>, «Studia Patavina» 48 (2001) 2, pag. 435-449.</w:t>
      </w:r>
    </w:p>
    <w:p w14:paraId="3D5FF370" w14:textId="77777777" w:rsidR="00EE1199" w:rsidRDefault="00EE1199" w:rsidP="00EE1199">
      <w:pPr>
        <w:spacing w:before="240"/>
      </w:pPr>
      <w:r>
        <w:rPr>
          <w:i/>
          <w:iCs/>
        </w:rPr>
        <w:t xml:space="preserve">Formazione teologica o teologia della </w:t>
      </w:r>
      <w:proofErr w:type="gramStart"/>
      <w:r>
        <w:rPr>
          <w:i/>
          <w:iCs/>
        </w:rPr>
        <w:t>formazione?</w:t>
      </w:r>
      <w:r>
        <w:t>,</w:t>
      </w:r>
      <w:proofErr w:type="gramEnd"/>
      <w:r>
        <w:t xml:space="preserve"> in </w:t>
      </w:r>
      <w:r>
        <w:rPr>
          <w:smallCaps/>
        </w:rPr>
        <w:t>Scuola diocesana di formazione teologica sede di Padova (</w:t>
      </w:r>
      <w:r>
        <w:t xml:space="preserve">a cura di </w:t>
      </w:r>
      <w:r>
        <w:rPr>
          <w:smallCaps/>
          <w:noProof/>
        </w:rPr>
        <w:t>Zambon</w:t>
      </w:r>
      <w:r>
        <w:rPr>
          <w:smallCaps/>
        </w:rPr>
        <w:t xml:space="preserve"> G.),</w:t>
      </w:r>
      <w:r>
        <w:t xml:space="preserve"> </w:t>
      </w:r>
      <w:r>
        <w:rPr>
          <w:i/>
          <w:iCs/>
        </w:rPr>
        <w:t>La chiesa di Padova e la formazione teologica dei laici. 1978 – 2003</w:t>
      </w:r>
      <w:r>
        <w:t xml:space="preserve">, s.e., 2003, </w:t>
      </w:r>
      <w:r w:rsidR="00283142">
        <w:t xml:space="preserve">pag. </w:t>
      </w:r>
      <w:r>
        <w:t>25-29.</w:t>
      </w:r>
    </w:p>
    <w:p w14:paraId="250AD227" w14:textId="77777777" w:rsidR="00EE1199" w:rsidRDefault="00EE1199" w:rsidP="00EE1199">
      <w:pPr>
        <w:spacing w:before="240"/>
      </w:pPr>
      <w:r>
        <w:rPr>
          <w:i/>
        </w:rPr>
        <w:t>Meno preti, quale Chiesa? Per non abbandonare le parrocchie</w:t>
      </w:r>
      <w:r>
        <w:rPr>
          <w:iCs/>
        </w:rPr>
        <w:t xml:space="preserve">, EDB, Bologna 2003 (in collaborazione con </w:t>
      </w:r>
      <w:r>
        <w:rPr>
          <w:iCs/>
          <w:smallCaps/>
        </w:rPr>
        <w:t xml:space="preserve">Dalla </w:t>
      </w:r>
      <w:r>
        <w:rPr>
          <w:iCs/>
          <w:smallCaps/>
          <w:noProof/>
        </w:rPr>
        <w:t>Zuanna</w:t>
      </w:r>
      <w:r>
        <w:rPr>
          <w:iCs/>
          <w:smallCaps/>
        </w:rPr>
        <w:t xml:space="preserve"> G.</w:t>
      </w:r>
      <w:r>
        <w:rPr>
          <w:iCs/>
        </w:rPr>
        <w:t>)</w:t>
      </w:r>
      <w:r>
        <w:rPr>
          <w:i/>
        </w:rPr>
        <w:t>.</w:t>
      </w:r>
    </w:p>
    <w:p w14:paraId="2B2CDA11" w14:textId="77777777" w:rsidR="00EE1199" w:rsidRDefault="00EE1199" w:rsidP="00EE1199">
      <w:pPr>
        <w:spacing w:before="240"/>
      </w:pPr>
      <w:r>
        <w:rPr>
          <w:i/>
          <w:iCs/>
        </w:rPr>
        <w:t>I dati e le proiezioni della ricerca per non vivere di lamenti</w:t>
      </w:r>
      <w:r>
        <w:t xml:space="preserve"> (in collaborazione con </w:t>
      </w:r>
      <w:r>
        <w:rPr>
          <w:smallCaps/>
        </w:rPr>
        <w:t xml:space="preserve">Dalla </w:t>
      </w:r>
      <w:r>
        <w:rPr>
          <w:smallCaps/>
          <w:noProof/>
        </w:rPr>
        <w:t>Zuanna</w:t>
      </w:r>
      <w:r>
        <w:rPr>
          <w:smallCaps/>
        </w:rPr>
        <w:t xml:space="preserve"> G</w:t>
      </w:r>
      <w:r>
        <w:t xml:space="preserve">.), «Orientamenti Pastorali» 51 (2003) 9, </w:t>
      </w:r>
      <w:r w:rsidR="00283142">
        <w:t xml:space="preserve">pag. </w:t>
      </w:r>
      <w:r>
        <w:t>37-46.</w:t>
      </w:r>
    </w:p>
    <w:p w14:paraId="72B684FB" w14:textId="77777777" w:rsidR="00EE1199" w:rsidRDefault="00EE1199" w:rsidP="00EE1199">
      <w:pPr>
        <w:spacing w:before="240"/>
      </w:pPr>
      <w:r>
        <w:rPr>
          <w:i/>
          <w:iCs/>
        </w:rPr>
        <w:t>Il linguaggio simbolico: esperienza comunicativa reale della fede</w:t>
      </w:r>
      <w:r>
        <w:t xml:space="preserve">, in </w:t>
      </w:r>
      <w:r>
        <w:rPr>
          <w:smallCaps/>
        </w:rPr>
        <w:t>Padrini</w:t>
      </w:r>
      <w:r>
        <w:t xml:space="preserve"> P. (ed.), </w:t>
      </w:r>
      <w:r>
        <w:rPr>
          <w:i/>
          <w:iCs/>
        </w:rPr>
        <w:t xml:space="preserve">Catechesi e comunicazione. Percorsi cinematografici </w:t>
      </w:r>
      <w:r>
        <w:rPr>
          <w:i/>
          <w:iCs/>
          <w:noProof/>
        </w:rPr>
        <w:t>Vol.</w:t>
      </w:r>
      <w:r>
        <w:rPr>
          <w:i/>
          <w:iCs/>
        </w:rPr>
        <w:t xml:space="preserve"> 1</w:t>
      </w:r>
      <w:r>
        <w:t xml:space="preserve">, ACEC – </w:t>
      </w:r>
      <w:r>
        <w:rPr>
          <w:noProof/>
        </w:rPr>
        <w:t>Effatà</w:t>
      </w:r>
      <w:r>
        <w:t>, Torino 2004, pag. 93-119.</w:t>
      </w:r>
    </w:p>
    <w:p w14:paraId="5F1883F9" w14:textId="77777777" w:rsidR="00EE1199" w:rsidRDefault="00EE1199" w:rsidP="00EE1199">
      <w:pPr>
        <w:spacing w:before="240"/>
        <w:rPr>
          <w:iCs/>
          <w:smallCaps/>
        </w:rPr>
      </w:pPr>
      <w:r>
        <w:rPr>
          <w:iCs/>
          <w:smallCaps/>
        </w:rPr>
        <w:t xml:space="preserve">Uffici catechistici del nord-est, </w:t>
      </w:r>
      <w:r>
        <w:rPr>
          <w:i/>
        </w:rPr>
        <w:t>Convegno catechistico regionale. Iniziazione cristiana: un invito alla speranza, Padova 2 giugno 2004</w:t>
      </w:r>
      <w:r>
        <w:rPr>
          <w:iCs/>
        </w:rPr>
        <w:t>, Gregoriana Libreria Editrice, Padova 2004 (curatore).</w:t>
      </w:r>
    </w:p>
    <w:p w14:paraId="4A8BCBC9" w14:textId="77777777" w:rsidR="00EE1199" w:rsidRDefault="00EE1199" w:rsidP="00EE1199">
      <w:pPr>
        <w:spacing w:before="240"/>
      </w:pPr>
      <w:r>
        <w:rPr>
          <w:i/>
        </w:rPr>
        <w:t>Il nodo irrisolto dell’iniziazione cristiana: diventare cristiani oggi</w:t>
      </w:r>
      <w:r>
        <w:rPr>
          <w:iCs/>
        </w:rPr>
        <w:t>, «</w:t>
      </w:r>
      <w:r>
        <w:rPr>
          <w:iCs/>
          <w:noProof/>
        </w:rPr>
        <w:t>CredereOggi</w:t>
      </w:r>
      <w:r>
        <w:rPr>
          <w:iCs/>
        </w:rPr>
        <w:t>» 25 (2005) 6, n. 150, pag. 47-59</w:t>
      </w:r>
      <w:r>
        <w:rPr>
          <w:i/>
        </w:rPr>
        <w:t>.</w:t>
      </w:r>
    </w:p>
    <w:p w14:paraId="7015C02C" w14:textId="77777777" w:rsidR="00EE1199" w:rsidRDefault="00EE1199" w:rsidP="00EE1199">
      <w:pPr>
        <w:spacing w:before="240"/>
        <w:rPr>
          <w:iCs/>
        </w:rPr>
      </w:pPr>
      <w:r>
        <w:rPr>
          <w:i/>
        </w:rPr>
        <w:t>Il burnout tra i preti di una diocesi italiana</w:t>
      </w:r>
      <w:r>
        <w:rPr>
          <w:iCs/>
        </w:rPr>
        <w:t xml:space="preserve"> (in collaborazione con </w:t>
      </w:r>
      <w:r>
        <w:rPr>
          <w:iCs/>
          <w:smallCaps/>
          <w:noProof/>
        </w:rPr>
        <w:t>Barzon</w:t>
      </w:r>
      <w:r>
        <w:rPr>
          <w:iCs/>
        </w:rPr>
        <w:t xml:space="preserve"> P. – </w:t>
      </w:r>
      <w:r>
        <w:rPr>
          <w:iCs/>
          <w:smallCaps/>
          <w:noProof/>
        </w:rPr>
        <w:t xml:space="preserve">Caltabiano </w:t>
      </w:r>
      <w:r>
        <w:rPr>
          <w:iCs/>
          <w:smallCaps/>
        </w:rPr>
        <w:t>M.</w:t>
      </w:r>
      <w:r>
        <w:rPr>
          <w:iCs/>
        </w:rPr>
        <w:t>), «Orientamenti pedagogici»</w:t>
      </w:r>
      <w:r>
        <w:t xml:space="preserve"> 53 (2006) 2</w:t>
      </w:r>
      <w:r w:rsidR="00283142">
        <w:t>,</w:t>
      </w:r>
      <w:r>
        <w:t xml:space="preserve"> </w:t>
      </w:r>
      <w:r w:rsidR="00283142">
        <w:t>n. 314</w:t>
      </w:r>
      <w:r>
        <w:t>, 313-335.</w:t>
      </w:r>
    </w:p>
    <w:p w14:paraId="0D7A563E" w14:textId="77777777" w:rsidR="00EE1199" w:rsidRDefault="00EE1199" w:rsidP="00EE1199">
      <w:pPr>
        <w:spacing w:before="240"/>
      </w:pPr>
      <w:r>
        <w:rPr>
          <w:i/>
        </w:rPr>
        <w:t xml:space="preserve">Un solo libro per molte </w:t>
      </w:r>
      <w:proofErr w:type="gramStart"/>
      <w:r>
        <w:rPr>
          <w:i/>
        </w:rPr>
        <w:t>funzioni?</w:t>
      </w:r>
      <w:r>
        <w:rPr>
          <w:iCs/>
        </w:rPr>
        <w:t>,</w:t>
      </w:r>
      <w:proofErr w:type="gramEnd"/>
      <w:r>
        <w:rPr>
          <w:iCs/>
        </w:rPr>
        <w:t xml:space="preserve"> «</w:t>
      </w:r>
      <w:r>
        <w:rPr>
          <w:iCs/>
          <w:noProof/>
        </w:rPr>
        <w:t>CredereOggi</w:t>
      </w:r>
      <w:r>
        <w:rPr>
          <w:iCs/>
        </w:rPr>
        <w:t>» 26 (2006) 3, n. 153, pag. 79-88</w:t>
      </w:r>
      <w:r>
        <w:rPr>
          <w:i/>
        </w:rPr>
        <w:t>.</w:t>
      </w:r>
    </w:p>
    <w:p w14:paraId="294B3E8C" w14:textId="77777777" w:rsidR="00EE1199" w:rsidRDefault="00EE1199" w:rsidP="00EE1199">
      <w:pPr>
        <w:spacing w:before="240"/>
      </w:pPr>
      <w:r>
        <w:rPr>
          <w:smallCaps/>
        </w:rPr>
        <w:t>Uffici catechistici del Nord Est</w:t>
      </w:r>
      <w:r>
        <w:t xml:space="preserve">, </w:t>
      </w:r>
      <w:r>
        <w:rPr>
          <w:i/>
          <w:iCs/>
        </w:rPr>
        <w:t>Verso il battesimo dei bambini: incontrare e annunciare</w:t>
      </w:r>
      <w:r>
        <w:t>, Libreria Editrice Gregoriana, Padova 2006 (curatore).</w:t>
      </w:r>
    </w:p>
    <w:p w14:paraId="46AB5946" w14:textId="77777777" w:rsidR="00EE1199" w:rsidRDefault="00EE1199" w:rsidP="00EE1199">
      <w:pPr>
        <w:spacing w:before="240"/>
      </w:pPr>
      <w:r>
        <w:rPr>
          <w:i/>
          <w:iCs/>
        </w:rPr>
        <w:t>Le iniziazioni cristiane. Uno sguardo teologico-pastorale</w:t>
      </w:r>
      <w:r>
        <w:t xml:space="preserve">, in </w:t>
      </w:r>
      <w:r>
        <w:rPr>
          <w:smallCaps/>
          <w:noProof/>
        </w:rPr>
        <w:t>Corsato</w:t>
      </w:r>
      <w:r>
        <w:rPr>
          <w:noProof/>
        </w:rPr>
        <w:t xml:space="preserve"> </w:t>
      </w:r>
      <w:r>
        <w:t xml:space="preserve">Celestino (ed.), </w:t>
      </w:r>
      <w:r>
        <w:rPr>
          <w:i/>
          <w:iCs/>
        </w:rPr>
        <w:t>Sul sentiero dei sacramenti. Scritti in onore di Ermanno Roberto Tura nel suo 70° compleanno</w:t>
      </w:r>
      <w:r>
        <w:t>, Edizioni Messaggero, Padova 2007</w:t>
      </w:r>
      <w:r w:rsidR="00283142">
        <w:t>, pag. 95-110</w:t>
      </w:r>
      <w:r>
        <w:t>.</w:t>
      </w:r>
    </w:p>
    <w:p w14:paraId="368CB928" w14:textId="77777777" w:rsidR="00EE1199" w:rsidRDefault="00EE1199" w:rsidP="00EE1199">
      <w:pPr>
        <w:spacing w:before="240"/>
        <w:rPr>
          <w:iCs/>
        </w:rPr>
      </w:pPr>
      <w:r>
        <w:rPr>
          <w:i/>
          <w:iCs/>
        </w:rPr>
        <w:t>Preti “bruciati”</w:t>
      </w:r>
      <w:r>
        <w:rPr>
          <w:iCs/>
        </w:rPr>
        <w:t>, «Orientamenti pastorali» 55 (2007) 2, pag. 8-21.</w:t>
      </w:r>
    </w:p>
    <w:p w14:paraId="4FA80E7E" w14:textId="77777777" w:rsidR="00EE1199" w:rsidRDefault="00EE1199" w:rsidP="00EE1199">
      <w:pPr>
        <w:spacing w:before="240"/>
        <w:rPr>
          <w:iCs/>
        </w:rPr>
      </w:pPr>
      <w:r>
        <w:rPr>
          <w:i/>
        </w:rPr>
        <w:lastRenderedPageBreak/>
        <w:t xml:space="preserve">Ardere, non bruciarsi. Studio sul </w:t>
      </w:r>
      <w:r>
        <w:rPr>
          <w:iCs/>
        </w:rPr>
        <w:t>burnout</w:t>
      </w:r>
      <w:r>
        <w:rPr>
          <w:i/>
        </w:rPr>
        <w:t xml:space="preserve"> tra il clero diocesano</w:t>
      </w:r>
      <w:r w:rsidR="00283142">
        <w:rPr>
          <w:iCs/>
        </w:rPr>
        <w:t>, Edizioni Messaggero</w:t>
      </w:r>
      <w:r>
        <w:rPr>
          <w:iCs/>
        </w:rPr>
        <w:t>, Padova 2008 (curatore).</w:t>
      </w:r>
    </w:p>
    <w:p w14:paraId="7D40E53E" w14:textId="77777777" w:rsidR="00EE1199" w:rsidRDefault="00EE1199" w:rsidP="00EE1199">
      <w:pPr>
        <w:spacing w:before="240"/>
        <w:rPr>
          <w:iCs/>
        </w:rPr>
      </w:pPr>
      <w:r>
        <w:rPr>
          <w:i/>
        </w:rPr>
        <w:t>Funzionari si diventa</w:t>
      </w:r>
      <w:r>
        <w:rPr>
          <w:iCs/>
        </w:rPr>
        <w:t>, «CredereOggi» 28 (2008) 6, n. 168, pag. 73-85.</w:t>
      </w:r>
    </w:p>
    <w:p w14:paraId="3DA763D3" w14:textId="77777777" w:rsidR="00283142" w:rsidRDefault="00283142" w:rsidP="00EE1199">
      <w:pPr>
        <w:spacing w:before="240"/>
        <w:rPr>
          <w:iCs/>
        </w:rPr>
      </w:pPr>
      <w:r>
        <w:rPr>
          <w:i/>
        </w:rPr>
        <w:t>La trasmissione della fede in famiglia</w:t>
      </w:r>
      <w:r>
        <w:rPr>
          <w:iCs/>
        </w:rPr>
        <w:t xml:space="preserve">, in </w:t>
      </w:r>
      <w:r>
        <w:rPr>
          <w:iCs/>
          <w:smallCaps/>
        </w:rPr>
        <w:t>Dianin G. – Pellizzaro G.</w:t>
      </w:r>
      <w:r>
        <w:rPr>
          <w:iCs/>
        </w:rPr>
        <w:t xml:space="preserve">, </w:t>
      </w:r>
      <w:r>
        <w:rPr>
          <w:i/>
        </w:rPr>
        <w:t>La famiglia nella cultura della provvisorietà</w:t>
      </w:r>
      <w:r>
        <w:rPr>
          <w:iCs/>
        </w:rPr>
        <w:t>, Edizioni Messaggero, Padova 2008, pag. 179-192.</w:t>
      </w:r>
    </w:p>
    <w:p w14:paraId="59AD697F" w14:textId="77777777" w:rsidR="009D11B0" w:rsidRPr="009D11B0" w:rsidRDefault="009D11B0" w:rsidP="009D11B0">
      <w:pPr>
        <w:spacing w:before="100" w:beforeAutospacing="1" w:after="100" w:afterAutospacing="1"/>
        <w:jc w:val="left"/>
        <w:rPr>
          <w:szCs w:val="24"/>
          <w:lang w:bidi="ar-SA"/>
        </w:rPr>
      </w:pPr>
      <w:r w:rsidRPr="009D11B0">
        <w:rPr>
          <w:i/>
          <w:iCs/>
          <w:szCs w:val="24"/>
          <w:lang w:bidi="ar-SA"/>
        </w:rPr>
        <w:t>In caso di incendio, non estinguere la fiamma</w:t>
      </w:r>
      <w:r w:rsidRPr="009D11B0">
        <w:rPr>
          <w:szCs w:val="24"/>
          <w:lang w:bidi="ar-SA"/>
        </w:rPr>
        <w:t>, «Tredimensioni» 6 (2009) 2, pag. 187-194.</w:t>
      </w:r>
    </w:p>
    <w:p w14:paraId="6CB510CA" w14:textId="77777777" w:rsidR="009D11B0" w:rsidRPr="009D11B0" w:rsidRDefault="009D11B0" w:rsidP="009D11B0">
      <w:pPr>
        <w:spacing w:before="100" w:beforeAutospacing="1" w:after="100" w:afterAutospacing="1"/>
        <w:jc w:val="left"/>
        <w:rPr>
          <w:szCs w:val="24"/>
          <w:lang w:bidi="ar-SA"/>
        </w:rPr>
      </w:pPr>
      <w:r w:rsidRPr="009D11B0">
        <w:rPr>
          <w:i/>
          <w:iCs/>
          <w:szCs w:val="24"/>
          <w:lang w:bidi="ar-SA"/>
        </w:rPr>
        <w:t>Essere parroco, oggi</w:t>
      </w:r>
      <w:r w:rsidRPr="009D11B0">
        <w:rPr>
          <w:szCs w:val="24"/>
          <w:lang w:bidi="ar-SA"/>
        </w:rPr>
        <w:t>, «Orientamenti pastorali» 57 (2010) 10, pag. 20-28.</w:t>
      </w:r>
    </w:p>
    <w:p w14:paraId="7952058C" w14:textId="77777777" w:rsidR="009D11B0" w:rsidRPr="009D11B0" w:rsidRDefault="009D11B0" w:rsidP="009D11B0">
      <w:pPr>
        <w:spacing w:before="100" w:beforeAutospacing="1" w:after="100" w:afterAutospacing="1"/>
        <w:jc w:val="left"/>
        <w:rPr>
          <w:szCs w:val="24"/>
          <w:lang w:bidi="ar-SA"/>
        </w:rPr>
      </w:pPr>
      <w:r w:rsidRPr="009D11B0">
        <w:rPr>
          <w:i/>
          <w:iCs/>
          <w:szCs w:val="24"/>
          <w:lang w:bidi="ar-SA"/>
        </w:rPr>
        <w:t>Il metodo in catechesi</w:t>
      </w:r>
      <w:r w:rsidRPr="009D11B0">
        <w:rPr>
          <w:szCs w:val="24"/>
          <w:lang w:bidi="ar-SA"/>
        </w:rPr>
        <w:t>, «Catechesi» 80 (2010-2011) 4, pag. 3-9.</w:t>
      </w:r>
    </w:p>
    <w:p w14:paraId="5AABC8EA" w14:textId="77777777" w:rsidR="009D11B0" w:rsidRPr="009D11B0" w:rsidRDefault="009D11B0" w:rsidP="009D11B0">
      <w:pPr>
        <w:spacing w:before="100" w:beforeAutospacing="1" w:after="100" w:afterAutospacing="1"/>
        <w:jc w:val="left"/>
        <w:rPr>
          <w:szCs w:val="24"/>
          <w:lang w:bidi="ar-SA"/>
        </w:rPr>
      </w:pPr>
      <w:r w:rsidRPr="009D11B0">
        <w:rPr>
          <w:i/>
          <w:iCs/>
          <w:szCs w:val="24"/>
          <w:lang w:bidi="ar-SA"/>
        </w:rPr>
        <w:t xml:space="preserve">La trasmissione della fede alle prossime generazioni: un'impresa dall'esito </w:t>
      </w:r>
      <w:proofErr w:type="gramStart"/>
      <w:r w:rsidRPr="009D11B0">
        <w:rPr>
          <w:i/>
          <w:iCs/>
          <w:szCs w:val="24"/>
          <w:lang w:bidi="ar-SA"/>
        </w:rPr>
        <w:t>incerto?</w:t>
      </w:r>
      <w:r w:rsidRPr="009D11B0">
        <w:rPr>
          <w:szCs w:val="24"/>
          <w:lang w:bidi="ar-SA"/>
        </w:rPr>
        <w:t>,</w:t>
      </w:r>
      <w:proofErr w:type="gramEnd"/>
      <w:r w:rsidRPr="009D11B0">
        <w:rPr>
          <w:szCs w:val="24"/>
          <w:lang w:bidi="ar-SA"/>
        </w:rPr>
        <w:t xml:space="preserve"> «Credereggi» 31 (2011) 5, n. 185, pag. 98-107.</w:t>
      </w:r>
    </w:p>
    <w:p w14:paraId="0B4798FF" w14:textId="77777777" w:rsidR="009D11B0" w:rsidRPr="009D11B0" w:rsidRDefault="009D11B0" w:rsidP="009D11B0">
      <w:pPr>
        <w:spacing w:before="100" w:beforeAutospacing="1" w:after="100" w:afterAutospacing="1"/>
        <w:jc w:val="left"/>
        <w:rPr>
          <w:szCs w:val="24"/>
          <w:lang w:bidi="ar-SA"/>
        </w:rPr>
      </w:pPr>
      <w:r w:rsidRPr="00140A18">
        <w:rPr>
          <w:i/>
          <w:iCs/>
          <w:szCs w:val="24"/>
          <w:lang w:val="en-US" w:bidi="ar-SA"/>
        </w:rPr>
        <w:t>Causes structurelles du burn-out dans les ministère presbytéral</w:t>
      </w:r>
      <w:r w:rsidRPr="00140A18">
        <w:rPr>
          <w:szCs w:val="24"/>
          <w:lang w:val="en-US" w:bidi="ar-SA"/>
        </w:rPr>
        <w:t xml:space="preserve">, «Lumen Vitae», 68 (2013) 3, pag. 245-259. </w:t>
      </w:r>
      <w:r w:rsidRPr="009D11B0">
        <w:rPr>
          <w:szCs w:val="24"/>
          <w:lang w:bidi="ar-SA"/>
        </w:rPr>
        <w:t>(traduzione del contributo pubblicato in</w:t>
      </w:r>
      <w:r w:rsidRPr="009D11B0">
        <w:rPr>
          <w:i/>
          <w:iCs/>
          <w:szCs w:val="24"/>
          <w:lang w:bidi="ar-SA"/>
        </w:rPr>
        <w:t xml:space="preserve"> Ardere, non bruciarsi</w:t>
      </w:r>
      <w:r w:rsidRPr="009D11B0">
        <w:rPr>
          <w:szCs w:val="24"/>
          <w:lang w:bidi="ar-SA"/>
        </w:rPr>
        <w:t>).</w:t>
      </w:r>
    </w:p>
    <w:p w14:paraId="54C515E6" w14:textId="77777777" w:rsidR="009D11B0" w:rsidRDefault="00705076" w:rsidP="00EE1199">
      <w:pPr>
        <w:spacing w:before="240"/>
        <w:rPr>
          <w:iCs/>
        </w:rPr>
      </w:pPr>
      <w:r w:rsidRPr="00705076">
        <w:rPr>
          <w:i/>
          <w:iCs/>
        </w:rPr>
        <w:t xml:space="preserve">Le sètte "sorelle". Modalità settarie di appartenenza a gruppi, comunità e movimenti </w:t>
      </w:r>
      <w:proofErr w:type="gramStart"/>
      <w:r w:rsidRPr="00705076">
        <w:rPr>
          <w:i/>
          <w:iCs/>
        </w:rPr>
        <w:t>ecclesiali?</w:t>
      </w:r>
      <w:r w:rsidRPr="00705076">
        <w:rPr>
          <w:iCs/>
        </w:rPr>
        <w:t>,</w:t>
      </w:r>
      <w:proofErr w:type="gramEnd"/>
      <w:r w:rsidRPr="00705076">
        <w:rPr>
          <w:iCs/>
        </w:rPr>
        <w:t xml:space="preserve"> Edizioni Messaggero Padova e Facoltà Teologica del Triveneto, Padova 2016.</w:t>
      </w:r>
    </w:p>
    <w:p w14:paraId="27E5F94A" w14:textId="77777777" w:rsidR="0008171D" w:rsidRDefault="00873965" w:rsidP="00EE1199">
      <w:pPr>
        <w:spacing w:before="240"/>
      </w:pPr>
      <w:r w:rsidRPr="00873965">
        <w:rPr>
          <w:i/>
          <w:iCs/>
        </w:rPr>
        <w:t>Ripensare le incombenze amministrative dei parroci</w:t>
      </w:r>
      <w:r w:rsidRPr="00873965">
        <w:t>, «Credere oggi», 38 (2018), n. 225, pag. 127-140.</w:t>
      </w:r>
    </w:p>
    <w:p w14:paraId="0C037D78" w14:textId="52669BB0" w:rsidR="00140A18" w:rsidRDefault="00C97EF2" w:rsidP="00EE1199">
      <w:pPr>
        <w:spacing w:before="240"/>
        <w:rPr>
          <w:lang w:val="en-US"/>
        </w:rPr>
      </w:pPr>
      <w:r w:rsidRPr="00140A18">
        <w:rPr>
          <w:i/>
          <w:iCs/>
          <w:lang w:val="en-US"/>
        </w:rPr>
        <w:t>Des sectes dans l'église? Critères pour un discernement pastoral</w:t>
      </w:r>
      <w:r w:rsidRPr="00140A18">
        <w:rPr>
          <w:lang w:val="en-US"/>
        </w:rPr>
        <w:t>, coll. La part-Dieu, Lessius - éditions jésuites, Namur (Belgique) Paris (France) 2019.</w:t>
      </w:r>
    </w:p>
    <w:p w14:paraId="456F828F" w14:textId="3048FA91" w:rsidR="00140A18" w:rsidRDefault="00140A18" w:rsidP="00EE1199">
      <w:pPr>
        <w:spacing w:before="240"/>
        <w:rPr>
          <w:iCs/>
        </w:rPr>
      </w:pPr>
      <w:r w:rsidRPr="00140A18">
        <w:rPr>
          <w:i/>
          <w:iCs/>
        </w:rPr>
        <w:t>Chi andrà per noi? Per t</w:t>
      </w:r>
      <w:r>
        <w:rPr>
          <w:i/>
          <w:iCs/>
        </w:rPr>
        <w:t>rasmettere la fede alle nuove generazioni</w:t>
      </w:r>
      <w:r>
        <w:t xml:space="preserve">, CLEUP, Padova 2021 (in collaborazione con </w:t>
      </w:r>
      <w:r>
        <w:rPr>
          <w:iCs/>
          <w:smallCaps/>
        </w:rPr>
        <w:t xml:space="preserve">Dalla </w:t>
      </w:r>
      <w:r>
        <w:rPr>
          <w:iCs/>
          <w:smallCaps/>
          <w:noProof/>
        </w:rPr>
        <w:t>Zuanna</w:t>
      </w:r>
      <w:r>
        <w:rPr>
          <w:iCs/>
          <w:smallCaps/>
        </w:rPr>
        <w:t xml:space="preserve"> G.</w:t>
      </w:r>
      <w:r>
        <w:rPr>
          <w:iCs/>
        </w:rPr>
        <w:t>).</w:t>
      </w:r>
    </w:p>
    <w:p w14:paraId="7AC1641D" w14:textId="4E3FE820" w:rsidR="00140A18" w:rsidRDefault="004921C4" w:rsidP="00EE1199">
      <w:pPr>
        <w:spacing w:before="240"/>
        <w:rPr>
          <w:iCs/>
        </w:rPr>
      </w:pPr>
      <w:r w:rsidRPr="004921C4">
        <w:rPr>
          <w:i/>
        </w:rPr>
        <w:t>L’abuso spirituale. Riconoscerlo per prevenirlo</w:t>
      </w:r>
      <w:r>
        <w:rPr>
          <w:iCs/>
        </w:rPr>
        <w:t xml:space="preserve">, </w:t>
      </w:r>
      <w:r w:rsidRPr="004921C4">
        <w:rPr>
          <w:iCs/>
        </w:rPr>
        <w:t>Edizioni Messaggero Padova e Facoltà Teologica del Triveneto, Padova 20</w:t>
      </w:r>
      <w:r>
        <w:rPr>
          <w:iCs/>
        </w:rPr>
        <w:t>23.</w:t>
      </w:r>
    </w:p>
    <w:p w14:paraId="45A5DDF6" w14:textId="1A66E9AC" w:rsidR="004921C4" w:rsidRDefault="00EA4FD7" w:rsidP="00EE1199">
      <w:pPr>
        <w:spacing w:before="240"/>
        <w:rPr>
          <w:iCs/>
        </w:rPr>
      </w:pPr>
      <w:r>
        <w:rPr>
          <w:i/>
        </w:rPr>
        <w:t>Abuso spirituale: riconoscerlo per prevenirlo</w:t>
      </w:r>
      <w:r>
        <w:rPr>
          <w:iCs/>
        </w:rPr>
        <w:t xml:space="preserve">, in </w:t>
      </w:r>
      <w:r w:rsidRPr="00EA4FD7">
        <w:rPr>
          <w:iCs/>
          <w:smallCaps/>
        </w:rPr>
        <w:t>Cencini</w:t>
      </w:r>
      <w:r>
        <w:rPr>
          <w:iCs/>
        </w:rPr>
        <w:t xml:space="preserve"> A. </w:t>
      </w:r>
      <w:r w:rsidR="007F1989">
        <w:rPr>
          <w:iCs/>
        </w:rPr>
        <w:t>-</w:t>
      </w:r>
      <w:r>
        <w:rPr>
          <w:iCs/>
        </w:rPr>
        <w:t xml:space="preserve"> </w:t>
      </w:r>
      <w:r w:rsidRPr="00EA4FD7">
        <w:rPr>
          <w:iCs/>
          <w:smallCaps/>
        </w:rPr>
        <w:t>Deodato</w:t>
      </w:r>
      <w:r>
        <w:rPr>
          <w:iCs/>
        </w:rPr>
        <w:t xml:space="preserve"> A. </w:t>
      </w:r>
      <w:r w:rsidR="007F1989">
        <w:rPr>
          <w:iCs/>
        </w:rPr>
        <w:t>-</w:t>
      </w:r>
      <w:r>
        <w:rPr>
          <w:iCs/>
        </w:rPr>
        <w:t xml:space="preserve"> </w:t>
      </w:r>
      <w:r w:rsidRPr="00EA4FD7">
        <w:rPr>
          <w:iCs/>
          <w:smallCaps/>
        </w:rPr>
        <w:t>Sabbarese</w:t>
      </w:r>
      <w:r>
        <w:rPr>
          <w:iCs/>
        </w:rPr>
        <w:t xml:space="preserve"> L. (a cura di), </w:t>
      </w:r>
      <w:r>
        <w:rPr>
          <w:i/>
        </w:rPr>
        <w:t>Prevenzione e formazione nella vita consacrata. Conosc</w:t>
      </w:r>
      <w:r w:rsidR="009C0192">
        <w:rPr>
          <w:i/>
        </w:rPr>
        <w:t>e</w:t>
      </w:r>
      <w:r>
        <w:rPr>
          <w:i/>
        </w:rPr>
        <w:t>re per prevenire. Percorsi di approfondimento per formatori e formandi</w:t>
      </w:r>
      <w:r>
        <w:rPr>
          <w:iCs/>
        </w:rPr>
        <w:t>, CEI – San Paolo, Cinisello Balsamo 2025</w:t>
      </w:r>
      <w:r w:rsidR="007F1989">
        <w:rPr>
          <w:iCs/>
        </w:rPr>
        <w:t>, pag. 321-352</w:t>
      </w:r>
      <w:r>
        <w:rPr>
          <w:iCs/>
        </w:rPr>
        <w:t>.</w:t>
      </w:r>
    </w:p>
    <w:p w14:paraId="3E2B18D4" w14:textId="77777777" w:rsidR="00EA4FD7" w:rsidRPr="00EA4FD7" w:rsidRDefault="00EA4FD7" w:rsidP="00EE1199">
      <w:pPr>
        <w:spacing w:before="240"/>
        <w:rPr>
          <w:iCs/>
        </w:rPr>
      </w:pPr>
    </w:p>
    <w:sectPr w:rsidR="00EA4FD7" w:rsidRPr="00EA4FD7" w:rsidSect="00605891">
      <w:headerReference w:type="default" r:id="rId6"/>
      <w:footerReference w:type="even" r:id="rId7"/>
      <w:footerReference w:type="default" r:id="rId8"/>
      <w:headerReference w:type="first" r:id="rId9"/>
      <w:pgSz w:w="11907" w:h="16840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81197" w14:textId="77777777" w:rsidR="00BE4A38" w:rsidRDefault="00BE4A38">
      <w:r>
        <w:separator/>
      </w:r>
    </w:p>
  </w:endnote>
  <w:endnote w:type="continuationSeparator" w:id="0">
    <w:p w14:paraId="451A495A" w14:textId="77777777" w:rsidR="00BE4A38" w:rsidRDefault="00BE4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A7C8D" w14:textId="77777777" w:rsidR="00302486" w:rsidRDefault="00302486" w:rsidP="00C46A7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628F5C2" w14:textId="77777777" w:rsidR="00302486" w:rsidRDefault="00302486" w:rsidP="0060589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5BB2" w14:textId="77777777" w:rsidR="00302486" w:rsidRDefault="00302486" w:rsidP="00C46A7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C97EF2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1AD2803A" w14:textId="77777777" w:rsidR="00302486" w:rsidRDefault="00302486" w:rsidP="0060589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D8D9C" w14:textId="77777777" w:rsidR="00BE4A38" w:rsidRDefault="00BE4A38">
      <w:r>
        <w:separator/>
      </w:r>
    </w:p>
  </w:footnote>
  <w:footnote w:type="continuationSeparator" w:id="0">
    <w:p w14:paraId="5BB08D76" w14:textId="77777777" w:rsidR="00BE4A38" w:rsidRDefault="00BE4A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BD4BB" w14:textId="77777777" w:rsidR="00302486" w:rsidRPr="00477667" w:rsidRDefault="00302486" w:rsidP="00477667">
    <w:pPr>
      <w:pStyle w:val="Intestazione"/>
      <w:rPr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DB337" w14:textId="77777777" w:rsidR="00302486" w:rsidRPr="00EE1199" w:rsidRDefault="00302486" w:rsidP="00477667">
    <w:pPr>
      <w:pStyle w:val="Intestazione"/>
      <w:jc w:val="right"/>
      <w:rPr>
        <w:sz w:val="16"/>
        <w:szCs w:val="16"/>
        <w:lang w:val="en-GB"/>
      </w:rPr>
    </w:pPr>
    <w:r w:rsidRPr="00605891">
      <w:rPr>
        <w:sz w:val="16"/>
        <w:szCs w:val="16"/>
      </w:rPr>
      <w:fldChar w:fldCharType="begin"/>
    </w:r>
    <w:r w:rsidRPr="00EE1199">
      <w:rPr>
        <w:sz w:val="16"/>
        <w:szCs w:val="16"/>
        <w:lang w:val="en-GB"/>
      </w:rPr>
      <w:instrText xml:space="preserve"> FILENAME \p </w:instrText>
    </w:r>
    <w:r w:rsidRPr="00605891">
      <w:rPr>
        <w:sz w:val="16"/>
        <w:szCs w:val="16"/>
      </w:rPr>
      <w:fldChar w:fldCharType="separate"/>
    </w:r>
    <w:r w:rsidRPr="00EE1199">
      <w:rPr>
        <w:noProof/>
        <w:sz w:val="16"/>
        <w:szCs w:val="16"/>
        <w:lang w:val="en-GB"/>
      </w:rPr>
      <w:t>C:\Documents and Settings\Giorgio\Application Data\Microsoft\Templates\Normal.dot</w:t>
    </w:r>
    <w:r w:rsidRPr="00605891">
      <w:rPr>
        <w:sz w:val="16"/>
        <w:szCs w:val="16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C79"/>
    <w:rsid w:val="0004755F"/>
    <w:rsid w:val="0008171D"/>
    <w:rsid w:val="000F305A"/>
    <w:rsid w:val="00140A18"/>
    <w:rsid w:val="002104CF"/>
    <w:rsid w:val="002231CD"/>
    <w:rsid w:val="00283142"/>
    <w:rsid w:val="002F62E0"/>
    <w:rsid w:val="00302486"/>
    <w:rsid w:val="0038693E"/>
    <w:rsid w:val="00390393"/>
    <w:rsid w:val="003B25A0"/>
    <w:rsid w:val="00477667"/>
    <w:rsid w:val="004921C4"/>
    <w:rsid w:val="004C16AB"/>
    <w:rsid w:val="00605891"/>
    <w:rsid w:val="00635D17"/>
    <w:rsid w:val="006F2F4D"/>
    <w:rsid w:val="00705076"/>
    <w:rsid w:val="007F1989"/>
    <w:rsid w:val="00866A9A"/>
    <w:rsid w:val="00873965"/>
    <w:rsid w:val="00912BE1"/>
    <w:rsid w:val="00951C88"/>
    <w:rsid w:val="00992E93"/>
    <w:rsid w:val="009C0192"/>
    <w:rsid w:val="009D11B0"/>
    <w:rsid w:val="009F511D"/>
    <w:rsid w:val="00A85A10"/>
    <w:rsid w:val="00B50EC5"/>
    <w:rsid w:val="00BE4A38"/>
    <w:rsid w:val="00C46A78"/>
    <w:rsid w:val="00C97EF2"/>
    <w:rsid w:val="00CF4BF4"/>
    <w:rsid w:val="00DC7ECD"/>
    <w:rsid w:val="00DD2C90"/>
    <w:rsid w:val="00DD769B"/>
    <w:rsid w:val="00E114AD"/>
    <w:rsid w:val="00E30C79"/>
    <w:rsid w:val="00EA4FD7"/>
    <w:rsid w:val="00EE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DF25EC"/>
  <w15:docId w15:val="{B50A7586-29B7-4803-9FC3-B953BC6D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E1199"/>
    <w:pPr>
      <w:jc w:val="both"/>
    </w:pPr>
    <w:rPr>
      <w:sz w:val="24"/>
      <w:lang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605891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rsid w:val="00605891"/>
    <w:pPr>
      <w:tabs>
        <w:tab w:val="center" w:pos="4320"/>
        <w:tab w:val="right" w:pos="8640"/>
      </w:tabs>
    </w:pPr>
  </w:style>
  <w:style w:type="character" w:styleId="Numeropagina">
    <w:name w:val="page number"/>
    <w:basedOn w:val="Carpredefinitoparagrafo"/>
    <w:rsid w:val="006058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68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666</Words>
  <Characters>3800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Dissertazione dottorale: Il progetto catechistico italiano</vt:lpstr>
      <vt:lpstr>Dissertazione dottorale: Il progetto catechistico italiano</vt:lpstr>
    </vt:vector>
  </TitlesOfParts>
  <Company>Chiesa Cattolica</Company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Dissertazione dottorale: Il progetto catechistico italiano</dc:title>
  <dc:creator>Giorgio Ronzoni</dc:creator>
  <cp:lastModifiedBy>Giorgio Ronzoni</cp:lastModifiedBy>
  <cp:revision>8</cp:revision>
  <dcterms:created xsi:type="dcterms:W3CDTF">2018-08-28T09:56:00Z</dcterms:created>
  <dcterms:modified xsi:type="dcterms:W3CDTF">2025-07-11T09:05:00Z</dcterms:modified>
</cp:coreProperties>
</file>